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80E" w:rsidRPr="007F2E52" w:rsidRDefault="004F480E" w:rsidP="004F480E">
      <w:pPr>
        <w:jc w:val="right"/>
        <w:rPr>
          <w:b/>
        </w:rPr>
      </w:pPr>
      <w:r w:rsidRPr="007F2E52">
        <w:rPr>
          <w:b/>
        </w:rPr>
        <w:t xml:space="preserve">ANNEX </w:t>
      </w:r>
    </w:p>
    <w:p w:rsidR="00632526" w:rsidRPr="00EF6EFB" w:rsidRDefault="00632526" w:rsidP="00632526">
      <w:pPr>
        <w:autoSpaceDE w:val="0"/>
        <w:autoSpaceDN w:val="0"/>
        <w:adjustRightInd w:val="0"/>
        <w:rPr>
          <w:rFonts w:cs="Arial"/>
          <w:b/>
          <w:sz w:val="22"/>
          <w:szCs w:val="22"/>
        </w:rPr>
      </w:pPr>
      <w:r>
        <w:rPr>
          <w:rFonts w:cs="Arial"/>
          <w:b/>
          <w:sz w:val="22"/>
          <w:szCs w:val="22"/>
        </w:rPr>
        <w:t>T</w:t>
      </w:r>
      <w:r w:rsidRPr="00EF6EFB">
        <w:rPr>
          <w:rFonts w:cs="Arial"/>
          <w:b/>
          <w:sz w:val="22"/>
          <w:szCs w:val="22"/>
        </w:rPr>
        <w:t>he</w:t>
      </w:r>
      <w:r w:rsidRPr="00EF6EFB">
        <w:rPr>
          <w:rFonts w:ascii="Calibri" w:hAnsi="Calibri" w:cs="Arial"/>
          <w:b/>
          <w:sz w:val="22"/>
          <w:szCs w:val="22"/>
        </w:rPr>
        <w:t xml:space="preserve"> </w:t>
      </w:r>
      <w:r w:rsidRPr="00EF6EFB">
        <w:rPr>
          <w:rFonts w:cs="Arial"/>
          <w:b/>
          <w:sz w:val="22"/>
          <w:szCs w:val="22"/>
        </w:rPr>
        <w:t xml:space="preserve">Prevention and Management of </w:t>
      </w:r>
      <w:proofErr w:type="gramStart"/>
      <w:r w:rsidRPr="00EF6EFB">
        <w:rPr>
          <w:rFonts w:cs="Arial"/>
          <w:b/>
          <w:sz w:val="22"/>
          <w:szCs w:val="22"/>
        </w:rPr>
        <w:t>Falls</w:t>
      </w:r>
      <w:proofErr w:type="gramEnd"/>
      <w:r w:rsidRPr="00EF6EFB">
        <w:rPr>
          <w:rFonts w:cs="Arial"/>
          <w:b/>
          <w:sz w:val="22"/>
          <w:szCs w:val="22"/>
        </w:rPr>
        <w:t xml:space="preserve"> in the Community</w:t>
      </w:r>
    </w:p>
    <w:p w:rsidR="00632526" w:rsidRPr="00EF6EFB" w:rsidRDefault="00632526" w:rsidP="00632526">
      <w:pPr>
        <w:autoSpaceDE w:val="0"/>
        <w:autoSpaceDN w:val="0"/>
        <w:adjustRightInd w:val="0"/>
        <w:rPr>
          <w:rFonts w:cs="Arial"/>
          <w:b/>
          <w:sz w:val="22"/>
          <w:szCs w:val="22"/>
        </w:rPr>
      </w:pPr>
      <w:r w:rsidRPr="00EF6EFB">
        <w:rPr>
          <w:rFonts w:cs="Arial"/>
          <w:b/>
          <w:sz w:val="22"/>
          <w:szCs w:val="22"/>
        </w:rPr>
        <w:t>A Framework for Action for Scotland 2014/2015</w:t>
      </w:r>
    </w:p>
    <w:p w:rsidR="004F480E" w:rsidRDefault="004F480E" w:rsidP="004F480E">
      <w:pPr>
        <w:rPr>
          <w:rFonts w:cs="Arial"/>
          <w:sz w:val="32"/>
          <w:szCs w:val="32"/>
        </w:rPr>
      </w:pPr>
    </w:p>
    <w:p w:rsidR="004F480E" w:rsidRPr="00334269" w:rsidRDefault="004F480E" w:rsidP="004F480E">
      <w:pPr>
        <w:rPr>
          <w:rFonts w:cs="Arial"/>
          <w:sz w:val="28"/>
          <w:szCs w:val="28"/>
        </w:rPr>
      </w:pPr>
      <w:r w:rsidRPr="00334269">
        <w:rPr>
          <w:rFonts w:cs="Arial"/>
          <w:sz w:val="28"/>
          <w:szCs w:val="28"/>
        </w:rPr>
        <w:t>RESPONDENT INFORMATION FORM</w:t>
      </w:r>
    </w:p>
    <w:p w:rsidR="004F480E" w:rsidRPr="009A6E0C" w:rsidRDefault="004F480E" w:rsidP="004F480E">
      <w:pPr>
        <w:autoSpaceDE w:val="0"/>
        <w:autoSpaceDN w:val="0"/>
        <w:adjustRightInd w:val="0"/>
        <w:rPr>
          <w:rFonts w:cs="Arial"/>
          <w:color w:val="000000"/>
          <w:sz w:val="20"/>
        </w:rPr>
      </w:pPr>
      <w:r w:rsidRPr="009A6E0C">
        <w:rPr>
          <w:rFonts w:cs="Arial"/>
          <w:color w:val="000000"/>
          <w:sz w:val="20"/>
          <w:u w:val="single"/>
        </w:rPr>
        <w:t>Please Note</w:t>
      </w:r>
      <w:r w:rsidRPr="009A6E0C">
        <w:rPr>
          <w:rFonts w:cs="Arial"/>
          <w:color w:val="000000"/>
          <w:sz w:val="20"/>
        </w:rPr>
        <w:t xml:space="preserve"> this form </w:t>
      </w:r>
      <w:r w:rsidRPr="009A6E0C">
        <w:rPr>
          <w:rFonts w:cs="Arial"/>
          <w:b/>
          <w:bCs/>
          <w:color w:val="000000"/>
          <w:sz w:val="20"/>
        </w:rPr>
        <w:t>must</w:t>
      </w:r>
      <w:r w:rsidRPr="009A6E0C">
        <w:rPr>
          <w:rFonts w:cs="Arial"/>
          <w:color w:val="000000"/>
          <w:sz w:val="20"/>
        </w:rPr>
        <w:t xml:space="preserve"> be returned with your response to ensure that we handle your response appropriately</w:t>
      </w:r>
    </w:p>
    <w:p w:rsidR="004F480E" w:rsidRDefault="004F480E" w:rsidP="004F480E">
      <w:pPr>
        <w:rPr>
          <w:rFonts w:cs="Arial"/>
        </w:rPr>
      </w:pPr>
    </w:p>
    <w:p w:rsidR="004F480E" w:rsidRPr="009A6E0C" w:rsidRDefault="004F480E" w:rsidP="004F480E">
      <w:pPr>
        <w:tabs>
          <w:tab w:val="left" w:pos="900"/>
        </w:tabs>
        <w:rPr>
          <w:rFonts w:cs="Arial"/>
          <w:b/>
          <w:i/>
        </w:rPr>
      </w:pPr>
      <w:r w:rsidRPr="009A6E0C">
        <w:rPr>
          <w:rFonts w:cs="Arial"/>
          <w:b/>
          <w:i/>
        </w:rPr>
        <w:t>1. Name/Organisation</w:t>
      </w:r>
    </w:p>
    <w:p w:rsidR="004F480E" w:rsidRPr="00E74246" w:rsidRDefault="004F480E" w:rsidP="004F480E">
      <w:pPr>
        <w:rPr>
          <w:rFonts w:cs="Arial"/>
          <w:b/>
          <w:sz w:val="16"/>
          <w:szCs w:val="16"/>
        </w:rPr>
      </w:pPr>
      <w:r w:rsidRPr="00E74246">
        <w:rPr>
          <w:rFonts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8304"/>
      </w:tblGrid>
      <w:tr w:rsidR="004F480E" w:rsidRPr="00802846">
        <w:trPr>
          <w:trHeight w:hRule="exact" w:val="346"/>
        </w:trPr>
        <w:tc>
          <w:tcPr>
            <w:tcW w:w="8304" w:type="dxa"/>
            <w:vAlign w:val="center"/>
          </w:tcPr>
          <w:p w:rsidR="004F480E" w:rsidRPr="00DB056F" w:rsidRDefault="00FD7EAF" w:rsidP="00FD7EAF">
            <w:pPr>
              <w:rPr>
                <w:rFonts w:cs="Arial"/>
                <w:b/>
                <w:sz w:val="22"/>
                <w:szCs w:val="22"/>
              </w:rPr>
            </w:pPr>
            <w:r w:rsidRPr="00DB056F">
              <w:rPr>
                <w:rFonts w:cs="Arial"/>
                <w:b/>
                <w:sz w:val="22"/>
                <w:szCs w:val="22"/>
              </w:rPr>
              <w:t>Chartered Society of Physiotherapy Scotland</w:t>
            </w:r>
          </w:p>
        </w:tc>
      </w:tr>
    </w:tbl>
    <w:p w:rsidR="004F480E" w:rsidRPr="006933B3" w:rsidRDefault="004F480E" w:rsidP="004F480E">
      <w:pPr>
        <w:rPr>
          <w:rFonts w:cs="Arial"/>
          <w:b/>
          <w:sz w:val="16"/>
          <w:szCs w:val="16"/>
        </w:rPr>
      </w:pPr>
    </w:p>
    <w:p w:rsidR="004F480E" w:rsidRPr="009A6E0C" w:rsidRDefault="004F480E" w:rsidP="004F480E">
      <w:pPr>
        <w:tabs>
          <w:tab w:val="right" w:pos="1080"/>
          <w:tab w:val="right" w:pos="2160"/>
          <w:tab w:val="right" w:pos="3240"/>
          <w:tab w:val="right" w:pos="4320"/>
          <w:tab w:val="right" w:pos="5400"/>
          <w:tab w:val="right" w:pos="6480"/>
        </w:tabs>
        <w:rPr>
          <w:rFonts w:cs="Arial"/>
          <w:b/>
          <w:i/>
        </w:rPr>
      </w:pPr>
      <w:r w:rsidRPr="00323EA4">
        <w:rPr>
          <w:rFonts w:cs="Arial"/>
          <w:b/>
        </w:rPr>
        <w:t>Title</w:t>
      </w:r>
      <w:r>
        <w:rPr>
          <w:rFonts w:cs="Arial"/>
        </w:rPr>
        <w:t xml:space="preserve">  </w:t>
      </w:r>
      <w:r w:rsidRPr="00323EA4">
        <w:rPr>
          <w:rFonts w:cs="Arial"/>
          <w:b/>
        </w:rPr>
        <w:tab/>
        <w:t>Mr</w:t>
      </w:r>
      <w:r w:rsidRPr="00772657">
        <w:rPr>
          <w:rFonts w:cs="Arial"/>
          <w:b/>
        </w:rPr>
        <w:t xml:space="preserve"> </w:t>
      </w:r>
      <w:proofErr w:type="gramStart"/>
      <w:r w:rsidR="00772657" w:rsidRPr="00772657">
        <w:rPr>
          <w:rFonts w:ascii="Verdana" w:hAnsi="Verdana" w:cs="Arial"/>
          <w:i/>
          <w:shd w:val="clear" w:color="auto" w:fill="FFFFFF"/>
        </w:rPr>
        <w:t>√</w:t>
      </w:r>
      <w:r>
        <w:rPr>
          <w:rFonts w:cs="Arial"/>
          <w:b/>
        </w:rPr>
        <w:t xml:space="preserve">  </w:t>
      </w:r>
      <w:r w:rsidRPr="00323EA4">
        <w:rPr>
          <w:rFonts w:cs="Arial"/>
          <w:b/>
        </w:rPr>
        <w:t>Ms</w:t>
      </w:r>
      <w:proofErr w:type="gramEnd"/>
      <w:r w:rsidRPr="00323EA4">
        <w:rPr>
          <w:rFonts w:cs="Arial"/>
          <w:b/>
        </w:rPr>
        <w:t xml:space="preserve"> </w:t>
      </w:r>
      <w:r w:rsidR="003A6C32" w:rsidRPr="00323EA4">
        <w:rPr>
          <w:rFonts w:cs="Arial"/>
          <w:b/>
        </w:rPr>
        <w:fldChar w:fldCharType="begin">
          <w:ffData>
            <w:name w:val=""/>
            <w:enabled/>
            <w:calcOnExit w:val="0"/>
            <w:checkBox>
              <w:size w:val="22"/>
              <w:default w:val="0"/>
              <w:checked w:val="0"/>
            </w:checkBox>
          </w:ffData>
        </w:fldChar>
      </w:r>
      <w:r w:rsidRPr="00323EA4">
        <w:rPr>
          <w:rFonts w:cs="Arial"/>
          <w:b/>
        </w:rPr>
        <w:instrText xml:space="preserve"> FORMCHECKBOX </w:instrText>
      </w:r>
      <w:r w:rsidR="003A6C32">
        <w:rPr>
          <w:rFonts w:cs="Arial"/>
          <w:b/>
        </w:rPr>
      </w:r>
      <w:r w:rsidR="003A6C32">
        <w:rPr>
          <w:rFonts w:cs="Arial"/>
          <w:b/>
        </w:rPr>
        <w:fldChar w:fldCharType="separate"/>
      </w:r>
      <w:r w:rsidR="003A6C32" w:rsidRPr="00323EA4">
        <w:rPr>
          <w:rFonts w:cs="Arial"/>
          <w:b/>
        </w:rPr>
        <w:fldChar w:fldCharType="end"/>
      </w:r>
      <w:r>
        <w:rPr>
          <w:rFonts w:cs="Arial"/>
          <w:b/>
        </w:rPr>
        <w:t xml:space="preserve">   </w:t>
      </w:r>
      <w:r w:rsidRPr="00323EA4">
        <w:rPr>
          <w:rFonts w:cs="Arial"/>
          <w:b/>
        </w:rPr>
        <w:t xml:space="preserve">Mrs </w:t>
      </w:r>
      <w:r w:rsidR="003A6C32" w:rsidRPr="00323EA4">
        <w:rPr>
          <w:rFonts w:cs="Arial"/>
          <w:b/>
        </w:rPr>
        <w:fldChar w:fldCharType="begin">
          <w:ffData>
            <w:name w:val=""/>
            <w:enabled/>
            <w:calcOnExit w:val="0"/>
            <w:checkBox>
              <w:size w:val="22"/>
              <w:default w:val="0"/>
            </w:checkBox>
          </w:ffData>
        </w:fldChar>
      </w:r>
      <w:r w:rsidRPr="00323EA4">
        <w:rPr>
          <w:rFonts w:cs="Arial"/>
          <w:b/>
        </w:rPr>
        <w:instrText xml:space="preserve"> FORMCHECKBOX </w:instrText>
      </w:r>
      <w:r w:rsidR="003A6C32">
        <w:rPr>
          <w:rFonts w:cs="Arial"/>
          <w:b/>
        </w:rPr>
      </w:r>
      <w:r w:rsidR="003A6C32">
        <w:rPr>
          <w:rFonts w:cs="Arial"/>
          <w:b/>
        </w:rPr>
        <w:fldChar w:fldCharType="separate"/>
      </w:r>
      <w:r w:rsidR="003A6C32" w:rsidRPr="00323EA4">
        <w:rPr>
          <w:rFonts w:cs="Arial"/>
          <w:b/>
        </w:rPr>
        <w:fldChar w:fldCharType="end"/>
      </w:r>
      <w:r w:rsidRPr="00323EA4">
        <w:rPr>
          <w:rFonts w:cs="Arial"/>
          <w:b/>
        </w:rPr>
        <w:tab/>
      </w:r>
      <w:r>
        <w:rPr>
          <w:rFonts w:cs="Arial"/>
          <w:b/>
        </w:rPr>
        <w:t xml:space="preserve">   </w:t>
      </w:r>
      <w:r w:rsidRPr="00323EA4">
        <w:rPr>
          <w:rFonts w:cs="Arial"/>
          <w:b/>
        </w:rPr>
        <w:t xml:space="preserve">Miss </w:t>
      </w:r>
      <w:r w:rsidR="003A6C32" w:rsidRPr="00323EA4">
        <w:rPr>
          <w:rFonts w:cs="Arial"/>
          <w:b/>
        </w:rPr>
        <w:fldChar w:fldCharType="begin">
          <w:ffData>
            <w:name w:val=""/>
            <w:enabled/>
            <w:calcOnExit w:val="0"/>
            <w:checkBox>
              <w:size w:val="22"/>
              <w:default w:val="0"/>
            </w:checkBox>
          </w:ffData>
        </w:fldChar>
      </w:r>
      <w:r w:rsidRPr="00323EA4">
        <w:rPr>
          <w:rFonts w:cs="Arial"/>
          <w:b/>
        </w:rPr>
        <w:instrText xml:space="preserve"> FORMCHECKBOX </w:instrText>
      </w:r>
      <w:r w:rsidR="003A6C32">
        <w:rPr>
          <w:rFonts w:cs="Arial"/>
          <w:b/>
        </w:rPr>
      </w:r>
      <w:r w:rsidR="003A6C32">
        <w:rPr>
          <w:rFonts w:cs="Arial"/>
          <w:b/>
        </w:rPr>
        <w:fldChar w:fldCharType="separate"/>
      </w:r>
      <w:r w:rsidR="003A6C32" w:rsidRPr="00323EA4">
        <w:rPr>
          <w:rFonts w:cs="Arial"/>
          <w:b/>
        </w:rPr>
        <w:fldChar w:fldCharType="end"/>
      </w:r>
      <w:r>
        <w:rPr>
          <w:rFonts w:cs="Arial"/>
          <w:b/>
        </w:rPr>
        <w:t xml:space="preserve">   </w:t>
      </w:r>
      <w:r w:rsidRPr="00323EA4">
        <w:rPr>
          <w:rFonts w:cs="Arial"/>
          <w:b/>
        </w:rPr>
        <w:t xml:space="preserve">Dr </w:t>
      </w:r>
      <w:r w:rsidR="003A6C32" w:rsidRPr="00323EA4">
        <w:rPr>
          <w:rFonts w:cs="Arial"/>
          <w:b/>
        </w:rPr>
        <w:fldChar w:fldCharType="begin">
          <w:ffData>
            <w:name w:val=""/>
            <w:enabled/>
            <w:calcOnExit w:val="0"/>
            <w:checkBox>
              <w:size w:val="22"/>
              <w:default w:val="0"/>
            </w:checkBox>
          </w:ffData>
        </w:fldChar>
      </w:r>
      <w:r w:rsidRPr="00323EA4">
        <w:rPr>
          <w:rFonts w:cs="Arial"/>
          <w:b/>
        </w:rPr>
        <w:instrText xml:space="preserve"> FORMCHECKBOX </w:instrText>
      </w:r>
      <w:r w:rsidR="003A6C32">
        <w:rPr>
          <w:rFonts w:cs="Arial"/>
          <w:b/>
        </w:rPr>
      </w:r>
      <w:r w:rsidR="003A6C32">
        <w:rPr>
          <w:rFonts w:cs="Arial"/>
          <w:b/>
        </w:rPr>
        <w:fldChar w:fldCharType="separate"/>
      </w:r>
      <w:r w:rsidR="003A6C32" w:rsidRPr="00323EA4">
        <w:rPr>
          <w:rFonts w:cs="Arial"/>
          <w:b/>
        </w:rPr>
        <w:fldChar w:fldCharType="end"/>
      </w:r>
      <w:r w:rsidRPr="00323EA4">
        <w:rPr>
          <w:rFonts w:cs="Arial"/>
          <w:b/>
        </w:rPr>
        <w:tab/>
        <w:t xml:space="preserve">  </w:t>
      </w:r>
      <w:r w:rsidRPr="009A6E0C">
        <w:rPr>
          <w:rFonts w:cs="Arial"/>
          <w:b/>
        </w:rPr>
        <w:t xml:space="preserve">    </w:t>
      </w:r>
      <w:r w:rsidRPr="009A6E0C">
        <w:rPr>
          <w:rFonts w:cs="Arial"/>
          <w:b/>
          <w:i/>
          <w:sz w:val="20"/>
        </w:rPr>
        <w:t xml:space="preserve"> Please tick as appropriate</w:t>
      </w:r>
    </w:p>
    <w:p w:rsidR="004F480E" w:rsidRDefault="004F480E" w:rsidP="004F480E">
      <w:pPr>
        <w:tabs>
          <w:tab w:val="left" w:pos="3600"/>
          <w:tab w:val="left" w:pos="4320"/>
        </w:tabs>
        <w:rPr>
          <w:rFonts w:cs="Arial"/>
          <w:b/>
        </w:rPr>
      </w:pPr>
    </w:p>
    <w:p w:rsidR="004F480E" w:rsidRPr="00E74246" w:rsidRDefault="004F480E" w:rsidP="004F480E">
      <w:pPr>
        <w:tabs>
          <w:tab w:val="left" w:pos="3600"/>
          <w:tab w:val="left" w:pos="4320"/>
        </w:tabs>
        <w:rPr>
          <w:rFonts w:cs="Arial"/>
          <w:b/>
          <w:sz w:val="16"/>
          <w:szCs w:val="16"/>
        </w:rPr>
      </w:pPr>
      <w:r w:rsidRPr="00E74246">
        <w:rPr>
          <w:rFonts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8304"/>
      </w:tblGrid>
      <w:tr w:rsidR="004F480E" w:rsidRPr="00802846">
        <w:trPr>
          <w:trHeight w:hRule="exact" w:val="346"/>
        </w:trPr>
        <w:tc>
          <w:tcPr>
            <w:tcW w:w="8304" w:type="dxa"/>
            <w:vAlign w:val="center"/>
          </w:tcPr>
          <w:p w:rsidR="004F480E" w:rsidRPr="00DB056F" w:rsidRDefault="00FD7EAF" w:rsidP="004F480E">
            <w:pPr>
              <w:rPr>
                <w:rFonts w:cs="Arial"/>
                <w:sz w:val="22"/>
                <w:szCs w:val="22"/>
              </w:rPr>
            </w:pPr>
            <w:r w:rsidRPr="00DB056F">
              <w:rPr>
                <w:rFonts w:cs="Arial"/>
                <w:sz w:val="22"/>
                <w:szCs w:val="22"/>
              </w:rPr>
              <w:t>Lloyd-Jones</w:t>
            </w:r>
          </w:p>
        </w:tc>
      </w:tr>
    </w:tbl>
    <w:p w:rsidR="004F480E" w:rsidRPr="00E74246" w:rsidRDefault="004F480E" w:rsidP="004F480E">
      <w:pPr>
        <w:tabs>
          <w:tab w:val="left" w:pos="3600"/>
          <w:tab w:val="left" w:pos="4320"/>
        </w:tabs>
        <w:rPr>
          <w:rFonts w:cs="Arial"/>
          <w:b/>
          <w:sz w:val="16"/>
          <w:szCs w:val="16"/>
        </w:rPr>
      </w:pPr>
      <w:r w:rsidRPr="00E74246">
        <w:rPr>
          <w:rFonts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tblPr>
      <w:tblGrid>
        <w:gridCol w:w="8304"/>
      </w:tblGrid>
      <w:tr w:rsidR="004F480E" w:rsidRPr="00802846">
        <w:trPr>
          <w:trHeight w:hRule="exact" w:val="346"/>
        </w:trPr>
        <w:tc>
          <w:tcPr>
            <w:tcW w:w="8304" w:type="dxa"/>
            <w:vAlign w:val="center"/>
          </w:tcPr>
          <w:p w:rsidR="004F480E" w:rsidRPr="00DB056F" w:rsidRDefault="00FD7EAF" w:rsidP="004F480E">
            <w:pPr>
              <w:rPr>
                <w:rFonts w:cs="Arial"/>
                <w:sz w:val="22"/>
                <w:szCs w:val="22"/>
              </w:rPr>
            </w:pPr>
            <w:r w:rsidRPr="00DB056F">
              <w:rPr>
                <w:rFonts w:cs="Arial"/>
                <w:sz w:val="22"/>
                <w:szCs w:val="22"/>
              </w:rPr>
              <w:t>Kenryck</w:t>
            </w:r>
          </w:p>
        </w:tc>
      </w:tr>
    </w:tbl>
    <w:p w:rsidR="004F480E" w:rsidRDefault="004F480E" w:rsidP="004F480E">
      <w:pPr>
        <w:tabs>
          <w:tab w:val="left" w:pos="3600"/>
          <w:tab w:val="left" w:pos="4320"/>
        </w:tabs>
        <w:rPr>
          <w:rFonts w:cs="Arial"/>
          <w:b/>
          <w:i/>
        </w:rPr>
      </w:pPr>
    </w:p>
    <w:p w:rsidR="004F480E" w:rsidRPr="009A6E0C" w:rsidRDefault="004F480E" w:rsidP="004F480E">
      <w:pPr>
        <w:tabs>
          <w:tab w:val="left" w:pos="3600"/>
          <w:tab w:val="left" w:pos="4320"/>
        </w:tabs>
        <w:rPr>
          <w:rFonts w:cs="Arial"/>
          <w:b/>
          <w:i/>
        </w:rPr>
      </w:pPr>
      <w:r w:rsidRPr="009A6E0C">
        <w:rPr>
          <w:rFonts w:cs="Arial"/>
          <w:b/>
          <w:i/>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tblPr>
      <w:tblGrid>
        <w:gridCol w:w="2860"/>
        <w:gridCol w:w="2860"/>
        <w:gridCol w:w="2861"/>
      </w:tblGrid>
      <w:tr w:rsidR="004F480E" w:rsidRPr="00802846" w:rsidTr="00FD7EAF">
        <w:trPr>
          <w:trHeight w:hRule="exact" w:val="390"/>
        </w:trPr>
        <w:tc>
          <w:tcPr>
            <w:tcW w:w="8581" w:type="dxa"/>
            <w:gridSpan w:val="3"/>
            <w:tcBorders>
              <w:top w:val="single" w:sz="12" w:space="0" w:color="99CCFF"/>
              <w:left w:val="single" w:sz="12" w:space="0" w:color="99CCFF"/>
              <w:bottom w:val="single" w:sz="12" w:space="0" w:color="99CCFF"/>
              <w:right w:val="single" w:sz="12" w:space="0" w:color="99CCFF"/>
            </w:tcBorders>
            <w:vAlign w:val="center"/>
          </w:tcPr>
          <w:p w:rsidR="004F480E" w:rsidRPr="00DB056F" w:rsidRDefault="00FD7EAF" w:rsidP="004F480E">
            <w:pPr>
              <w:rPr>
                <w:rFonts w:cs="Arial"/>
                <w:sz w:val="22"/>
                <w:szCs w:val="22"/>
              </w:rPr>
            </w:pPr>
            <w:r w:rsidRPr="00DB056F">
              <w:rPr>
                <w:rFonts w:cs="Arial"/>
                <w:sz w:val="22"/>
                <w:szCs w:val="22"/>
              </w:rPr>
              <w:t xml:space="preserve">49 North Castle Street </w:t>
            </w:r>
          </w:p>
        </w:tc>
      </w:tr>
      <w:tr w:rsidR="004F480E" w:rsidRPr="00802846" w:rsidTr="00FD7EAF">
        <w:trPr>
          <w:trHeight w:hRule="exact" w:val="390"/>
        </w:trPr>
        <w:tc>
          <w:tcPr>
            <w:tcW w:w="8581" w:type="dxa"/>
            <w:gridSpan w:val="3"/>
            <w:tcBorders>
              <w:top w:val="single" w:sz="12" w:space="0" w:color="99CCFF"/>
              <w:left w:val="single" w:sz="12" w:space="0" w:color="99CCFF"/>
              <w:bottom w:val="single" w:sz="12" w:space="0" w:color="99CCFF"/>
              <w:right w:val="single" w:sz="12" w:space="0" w:color="99CCFF"/>
            </w:tcBorders>
            <w:vAlign w:val="center"/>
          </w:tcPr>
          <w:p w:rsidR="004F480E" w:rsidRPr="00DB056F" w:rsidRDefault="00FD7EAF" w:rsidP="004F480E">
            <w:pPr>
              <w:rPr>
                <w:rFonts w:cs="Arial"/>
                <w:sz w:val="22"/>
                <w:szCs w:val="22"/>
              </w:rPr>
            </w:pPr>
            <w:r w:rsidRPr="00DB056F">
              <w:rPr>
                <w:rFonts w:cs="Arial"/>
                <w:sz w:val="22"/>
                <w:szCs w:val="22"/>
              </w:rPr>
              <w:t>Edinburgh</w:t>
            </w:r>
          </w:p>
        </w:tc>
      </w:tr>
      <w:tr w:rsidR="004F480E" w:rsidRPr="00802846" w:rsidTr="00FD7EAF">
        <w:trPr>
          <w:trHeight w:hRule="exact" w:val="390"/>
        </w:trPr>
        <w:tc>
          <w:tcPr>
            <w:tcW w:w="8581" w:type="dxa"/>
            <w:gridSpan w:val="3"/>
            <w:tcBorders>
              <w:top w:val="single" w:sz="12" w:space="0" w:color="99CCFF"/>
              <w:left w:val="single" w:sz="12" w:space="0" w:color="99CCFF"/>
              <w:bottom w:val="single" w:sz="12" w:space="0" w:color="99CCFF"/>
              <w:right w:val="single" w:sz="12" w:space="0" w:color="99CCFF"/>
            </w:tcBorders>
            <w:vAlign w:val="center"/>
          </w:tcPr>
          <w:p w:rsidR="004F480E" w:rsidRPr="00802846" w:rsidRDefault="003A6C32" w:rsidP="004F480E">
            <w:pPr>
              <w:rPr>
                <w:rFonts w:cs="Arial"/>
              </w:rPr>
            </w:pPr>
            <w:r w:rsidRPr="00802846">
              <w:rPr>
                <w:rFonts w:cs="Arial"/>
              </w:rPr>
              <w:fldChar w:fldCharType="begin">
                <w:ffData>
                  <w:name w:val=""/>
                  <w:enabled/>
                  <w:calcOnExit w:val="0"/>
                  <w:textInput/>
                </w:ffData>
              </w:fldChar>
            </w:r>
            <w:r w:rsidR="004F480E" w:rsidRPr="00802846">
              <w:rPr>
                <w:rFonts w:cs="Arial"/>
              </w:rPr>
              <w:instrText xml:space="preserve"> FORMTEXT </w:instrText>
            </w:r>
            <w:r w:rsidRPr="00802846">
              <w:rPr>
                <w:rFonts w:cs="Arial"/>
              </w:rPr>
            </w:r>
            <w:r w:rsidRPr="00802846">
              <w:rPr>
                <w:rFonts w:cs="Arial"/>
              </w:rPr>
              <w:fldChar w:fldCharType="separate"/>
            </w:r>
            <w:r w:rsidR="004F480E" w:rsidRPr="00802846">
              <w:rPr>
                <w:rFonts w:cs="Arial"/>
                <w:noProof/>
              </w:rPr>
              <w:t> </w:t>
            </w:r>
            <w:r w:rsidR="004F480E" w:rsidRPr="00802846">
              <w:rPr>
                <w:rFonts w:cs="Arial"/>
                <w:noProof/>
              </w:rPr>
              <w:t> </w:t>
            </w:r>
            <w:r w:rsidR="004F480E" w:rsidRPr="00802846">
              <w:rPr>
                <w:rFonts w:cs="Arial"/>
                <w:noProof/>
              </w:rPr>
              <w:t> </w:t>
            </w:r>
            <w:r w:rsidR="004F480E" w:rsidRPr="00802846">
              <w:rPr>
                <w:rFonts w:cs="Arial"/>
                <w:noProof/>
              </w:rPr>
              <w:t> </w:t>
            </w:r>
            <w:r w:rsidR="004F480E" w:rsidRPr="00802846">
              <w:rPr>
                <w:rFonts w:cs="Arial"/>
                <w:noProof/>
              </w:rPr>
              <w:t> </w:t>
            </w:r>
            <w:r w:rsidRPr="00802846">
              <w:rPr>
                <w:rFonts w:cs="Arial"/>
              </w:rPr>
              <w:fldChar w:fldCharType="end"/>
            </w:r>
          </w:p>
        </w:tc>
      </w:tr>
      <w:tr w:rsidR="004F480E" w:rsidRPr="00802846" w:rsidTr="00FD7EAF">
        <w:trPr>
          <w:trHeight w:hRule="exact" w:val="390"/>
        </w:trPr>
        <w:tc>
          <w:tcPr>
            <w:tcW w:w="8581" w:type="dxa"/>
            <w:gridSpan w:val="3"/>
            <w:tcBorders>
              <w:top w:val="single" w:sz="12" w:space="0" w:color="99CCFF"/>
              <w:left w:val="single" w:sz="12" w:space="0" w:color="99CCFF"/>
              <w:bottom w:val="single" w:sz="12" w:space="0" w:color="99CCFF"/>
              <w:right w:val="single" w:sz="12" w:space="0" w:color="99CCFF"/>
            </w:tcBorders>
            <w:vAlign w:val="center"/>
          </w:tcPr>
          <w:p w:rsidR="004F480E" w:rsidRPr="00802846" w:rsidRDefault="003A6C32" w:rsidP="004F480E">
            <w:pPr>
              <w:rPr>
                <w:rFonts w:cs="Arial"/>
              </w:rPr>
            </w:pPr>
            <w:r w:rsidRPr="00802846">
              <w:rPr>
                <w:rFonts w:cs="Arial"/>
              </w:rPr>
              <w:fldChar w:fldCharType="begin">
                <w:ffData>
                  <w:name w:val=""/>
                  <w:enabled/>
                  <w:calcOnExit w:val="0"/>
                  <w:textInput/>
                </w:ffData>
              </w:fldChar>
            </w:r>
            <w:r w:rsidR="004F480E" w:rsidRPr="00802846">
              <w:rPr>
                <w:rFonts w:cs="Arial"/>
              </w:rPr>
              <w:instrText xml:space="preserve"> FORMTEXT </w:instrText>
            </w:r>
            <w:r w:rsidRPr="00802846">
              <w:rPr>
                <w:rFonts w:cs="Arial"/>
              </w:rPr>
            </w:r>
            <w:r w:rsidRPr="00802846">
              <w:rPr>
                <w:rFonts w:cs="Arial"/>
              </w:rPr>
              <w:fldChar w:fldCharType="separate"/>
            </w:r>
            <w:r w:rsidR="004F480E" w:rsidRPr="00802846">
              <w:rPr>
                <w:rFonts w:cs="Arial"/>
                <w:noProof/>
              </w:rPr>
              <w:t> </w:t>
            </w:r>
            <w:r w:rsidR="004F480E" w:rsidRPr="00802846">
              <w:rPr>
                <w:rFonts w:cs="Arial"/>
                <w:noProof/>
              </w:rPr>
              <w:t> </w:t>
            </w:r>
            <w:r w:rsidR="004F480E" w:rsidRPr="00802846">
              <w:rPr>
                <w:rFonts w:cs="Arial"/>
                <w:noProof/>
              </w:rPr>
              <w:t> </w:t>
            </w:r>
            <w:r w:rsidR="004F480E" w:rsidRPr="00802846">
              <w:rPr>
                <w:rFonts w:cs="Arial"/>
                <w:noProof/>
              </w:rPr>
              <w:t> </w:t>
            </w:r>
            <w:r w:rsidR="004F480E" w:rsidRPr="00802846">
              <w:rPr>
                <w:rFonts w:cs="Arial"/>
                <w:noProof/>
              </w:rPr>
              <w:t> </w:t>
            </w:r>
            <w:r w:rsidRPr="00802846">
              <w:rPr>
                <w:rFonts w:cs="Arial"/>
              </w:rPr>
              <w:fldChar w:fldCharType="end"/>
            </w:r>
          </w:p>
        </w:tc>
      </w:tr>
      <w:tr w:rsidR="004F480E" w:rsidRPr="00802846" w:rsidTr="00FD7EAF">
        <w:trPr>
          <w:trHeight w:hRule="exact" w:val="390"/>
        </w:trPr>
        <w:tc>
          <w:tcPr>
            <w:tcW w:w="2860" w:type="dxa"/>
            <w:tcBorders>
              <w:top w:val="single" w:sz="12" w:space="0" w:color="99CCFF"/>
              <w:left w:val="single" w:sz="12" w:space="0" w:color="99CCFF"/>
              <w:bottom w:val="single" w:sz="12" w:space="0" w:color="99CCFF"/>
              <w:right w:val="single" w:sz="12" w:space="0" w:color="99CCFF"/>
            </w:tcBorders>
            <w:vAlign w:val="center"/>
          </w:tcPr>
          <w:p w:rsidR="004F480E" w:rsidRPr="00802846" w:rsidRDefault="004F480E" w:rsidP="00FD7EAF">
            <w:pPr>
              <w:rPr>
                <w:rFonts w:cs="Arial"/>
                <w:b/>
              </w:rPr>
            </w:pPr>
            <w:r w:rsidRPr="00802846">
              <w:rPr>
                <w:rFonts w:cs="Arial"/>
                <w:b/>
                <w:sz w:val="16"/>
                <w:szCs w:val="16"/>
              </w:rPr>
              <w:t>Postcode</w:t>
            </w:r>
            <w:r w:rsidRPr="00802846">
              <w:rPr>
                <w:rFonts w:cs="Arial"/>
                <w:b/>
              </w:rPr>
              <w:t xml:space="preserve"> </w:t>
            </w:r>
            <w:r w:rsidR="003A6C32" w:rsidRPr="00DB056F">
              <w:rPr>
                <w:rFonts w:cs="Arial"/>
                <w:sz w:val="22"/>
                <w:szCs w:val="22"/>
              </w:rPr>
              <w:fldChar w:fldCharType="begin">
                <w:ffData>
                  <w:name w:val=""/>
                  <w:enabled/>
                  <w:calcOnExit w:val="0"/>
                  <w:textInput>
                    <w:maxLength w:val="10"/>
                    <w:format w:val="UPPERCASE"/>
                  </w:textInput>
                </w:ffData>
              </w:fldChar>
            </w:r>
            <w:r w:rsidRPr="00DB056F">
              <w:rPr>
                <w:rFonts w:cs="Arial"/>
                <w:sz w:val="22"/>
                <w:szCs w:val="22"/>
              </w:rPr>
              <w:instrText xml:space="preserve"> FORMTEXT </w:instrText>
            </w:r>
            <w:r w:rsidR="003A6C32">
              <w:rPr>
                <w:rFonts w:cs="Arial"/>
                <w:sz w:val="22"/>
                <w:szCs w:val="22"/>
              </w:rPr>
            </w:r>
            <w:r w:rsidR="003A6C32">
              <w:rPr>
                <w:rFonts w:cs="Arial"/>
                <w:sz w:val="22"/>
                <w:szCs w:val="22"/>
              </w:rPr>
              <w:fldChar w:fldCharType="separate"/>
            </w:r>
            <w:r w:rsidR="003A6C32" w:rsidRPr="00DB056F">
              <w:rPr>
                <w:rFonts w:cs="Arial"/>
                <w:sz w:val="22"/>
                <w:szCs w:val="22"/>
              </w:rPr>
              <w:fldChar w:fldCharType="end"/>
            </w:r>
            <w:r w:rsidR="00FD7EAF" w:rsidRPr="00DB056F">
              <w:rPr>
                <w:rFonts w:cs="Arial"/>
                <w:sz w:val="22"/>
                <w:szCs w:val="22"/>
              </w:rPr>
              <w:t>EH2 3BG</w:t>
            </w:r>
          </w:p>
        </w:tc>
        <w:tc>
          <w:tcPr>
            <w:tcW w:w="2860" w:type="dxa"/>
            <w:tcBorders>
              <w:top w:val="single" w:sz="12" w:space="0" w:color="99CCFF"/>
              <w:left w:val="single" w:sz="12" w:space="0" w:color="99CCFF"/>
              <w:bottom w:val="single" w:sz="12" w:space="0" w:color="99CCFF"/>
              <w:right w:val="single" w:sz="12" w:space="0" w:color="99CCFF"/>
            </w:tcBorders>
            <w:vAlign w:val="center"/>
          </w:tcPr>
          <w:p w:rsidR="004F480E" w:rsidRPr="00802846" w:rsidRDefault="004F480E" w:rsidP="00FD7EAF">
            <w:pPr>
              <w:rPr>
                <w:rFonts w:cs="Arial"/>
                <w:b/>
              </w:rPr>
            </w:pPr>
            <w:r w:rsidRPr="00802846">
              <w:rPr>
                <w:rFonts w:cs="Arial"/>
                <w:b/>
                <w:sz w:val="16"/>
                <w:szCs w:val="16"/>
              </w:rPr>
              <w:t>Phone</w:t>
            </w:r>
            <w:r w:rsidRPr="00802846">
              <w:rPr>
                <w:rFonts w:cs="Arial"/>
                <w:b/>
              </w:rPr>
              <w:t xml:space="preserve"> </w:t>
            </w:r>
            <w:r w:rsidR="00FD7EAF" w:rsidRPr="00DB056F">
              <w:rPr>
                <w:rFonts w:cs="Arial"/>
                <w:sz w:val="22"/>
                <w:szCs w:val="22"/>
              </w:rPr>
              <w:t>01312261441</w:t>
            </w:r>
          </w:p>
        </w:tc>
        <w:tc>
          <w:tcPr>
            <w:tcW w:w="2861" w:type="dxa"/>
            <w:tcBorders>
              <w:top w:val="single" w:sz="12" w:space="0" w:color="99CCFF"/>
              <w:left w:val="single" w:sz="12" w:space="0" w:color="99CCFF"/>
              <w:bottom w:val="single" w:sz="12" w:space="0" w:color="99CCFF"/>
              <w:right w:val="single" w:sz="12" w:space="0" w:color="99CCFF"/>
            </w:tcBorders>
            <w:vAlign w:val="center"/>
          </w:tcPr>
          <w:p w:rsidR="004F480E" w:rsidRPr="00802846" w:rsidRDefault="004F480E" w:rsidP="00FD7EAF">
            <w:pPr>
              <w:rPr>
                <w:rFonts w:cs="Arial"/>
                <w:b/>
              </w:rPr>
            </w:pPr>
            <w:r w:rsidRPr="00802846">
              <w:rPr>
                <w:rFonts w:cs="Arial"/>
                <w:b/>
                <w:sz w:val="16"/>
                <w:szCs w:val="16"/>
              </w:rPr>
              <w:t>Email</w:t>
            </w:r>
            <w:r w:rsidRPr="00802846">
              <w:rPr>
                <w:rFonts w:cs="Arial"/>
                <w:b/>
              </w:rPr>
              <w:t xml:space="preserve"> </w:t>
            </w:r>
            <w:r w:rsidR="00FD7EAF" w:rsidRPr="00DB056F">
              <w:rPr>
                <w:rFonts w:cs="Arial"/>
                <w:sz w:val="22"/>
                <w:szCs w:val="22"/>
              </w:rPr>
              <w:t>ljonesk@csp.org.uk</w:t>
            </w:r>
          </w:p>
        </w:tc>
      </w:tr>
    </w:tbl>
    <w:p w:rsidR="004F480E" w:rsidRDefault="004F480E" w:rsidP="004F480E">
      <w:pPr>
        <w:rPr>
          <w:rFonts w:cs="Arial"/>
        </w:rPr>
      </w:pPr>
    </w:p>
    <w:p w:rsidR="004F480E" w:rsidRPr="009A6E0C" w:rsidRDefault="004F480E" w:rsidP="004F480E">
      <w:pPr>
        <w:tabs>
          <w:tab w:val="left" w:pos="3600"/>
          <w:tab w:val="left" w:pos="4320"/>
        </w:tabs>
        <w:rPr>
          <w:rFonts w:cs="Arial"/>
          <w:b/>
          <w:i/>
        </w:rPr>
      </w:pPr>
      <w:r w:rsidRPr="009A6E0C">
        <w:rPr>
          <w:rFonts w:cs="Arial"/>
          <w:b/>
          <w:i/>
        </w:rPr>
        <w:t xml:space="preserve">3. </w:t>
      </w:r>
      <w:proofErr w:type="gramStart"/>
      <w:r w:rsidRPr="009A6E0C">
        <w:rPr>
          <w:rFonts w:cs="Arial"/>
          <w:b/>
          <w:i/>
        </w:rPr>
        <w:t>Permissions</w:t>
      </w:r>
      <w:r w:rsidRPr="003A0375">
        <w:rPr>
          <w:rFonts w:cs="Arial"/>
          <w:b/>
        </w:rPr>
        <w:t xml:space="preserve"> </w:t>
      </w:r>
      <w:r>
        <w:rPr>
          <w:rFonts w:cs="Arial"/>
          <w:b/>
        </w:rPr>
        <w:t xml:space="preserve"> -</w:t>
      </w:r>
      <w:proofErr w:type="gramEnd"/>
      <w:r>
        <w:rPr>
          <w:rFonts w:cs="Arial"/>
          <w:b/>
        </w:rPr>
        <w:t xml:space="preserve"> </w:t>
      </w:r>
      <w:r w:rsidRPr="003A0375">
        <w:rPr>
          <w:rFonts w:cs="Arial"/>
          <w:b/>
        </w:rPr>
        <w:t>I am responding as…</w:t>
      </w:r>
    </w:p>
    <w:p w:rsidR="004F480E" w:rsidRDefault="004F480E" w:rsidP="004F480E">
      <w:pPr>
        <w:tabs>
          <w:tab w:val="left" w:pos="3600"/>
          <w:tab w:val="left" w:pos="4320"/>
        </w:tabs>
        <w:rPr>
          <w:rFonts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76"/>
        <w:gridCol w:w="576"/>
        <w:gridCol w:w="576"/>
        <w:gridCol w:w="576"/>
        <w:gridCol w:w="576"/>
        <w:gridCol w:w="576"/>
        <w:gridCol w:w="432"/>
        <w:gridCol w:w="768"/>
        <w:gridCol w:w="576"/>
        <w:gridCol w:w="576"/>
        <w:gridCol w:w="727"/>
        <w:gridCol w:w="576"/>
        <w:gridCol w:w="576"/>
        <w:gridCol w:w="576"/>
      </w:tblGrid>
      <w:tr w:rsidR="004F480E" w:rsidRPr="00802846">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4F480E" w:rsidRPr="00802846" w:rsidRDefault="004F480E" w:rsidP="004F480E">
            <w:pPr>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before="120" w:line="120" w:lineRule="atLeast"/>
              <w:jc w:val="center"/>
              <w:rPr>
                <w:rFonts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4F480E" w:rsidRPr="00802846" w:rsidRDefault="004F480E" w:rsidP="004F480E">
            <w:pPr>
              <w:spacing w:line="120" w:lineRule="atLeast"/>
              <w:rPr>
                <w:rFonts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before="40" w:line="120" w:lineRule="atLeast"/>
              <w:rPr>
                <w:rFonts w:cs="Arial"/>
                <w:b/>
              </w:rPr>
            </w:pPr>
            <w:r w:rsidRPr="00802846">
              <w:rPr>
                <w:rFonts w:cs="Arial"/>
                <w: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line="120" w:lineRule="atLeast"/>
              <w:jc w:val="center"/>
              <w:rPr>
                <w:rFonts w:cs="Arial"/>
                <w:b/>
              </w:rPr>
            </w:pPr>
            <w:r w:rsidRPr="00802846">
              <w:rPr>
                <w:rFonts w:cs="Arial"/>
                <w:b/>
              </w:rPr>
              <w:t>/</w:t>
            </w:r>
          </w:p>
        </w:tc>
        <w:tc>
          <w:tcPr>
            <w:tcW w:w="2647" w:type="dxa"/>
            <w:gridSpan w:val="4"/>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4F480E" w:rsidP="004F480E">
            <w:pPr>
              <w:spacing w:before="40" w:line="120" w:lineRule="atLeast"/>
              <w:jc w:val="right"/>
              <w:rPr>
                <w:rFonts w:cs="Arial"/>
                <w:b/>
              </w:rPr>
            </w:pPr>
            <w:r w:rsidRPr="00802846">
              <w:rPr>
                <w:rFonts w:cs="Arial"/>
                <w: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line="120" w:lineRule="atLeast"/>
              <w:jc w:val="right"/>
              <w:rPr>
                <w:rFonts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r>
      <w:tr w:rsidR="004F480E" w:rsidRPr="00802846">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4F480E" w:rsidRPr="00802846" w:rsidRDefault="004F480E" w:rsidP="004F480E">
            <w:pPr>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before="120" w:line="120" w:lineRule="atLeast"/>
              <w:jc w:val="center"/>
              <w:rPr>
                <w:rFonts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rsidR="004F480E" w:rsidRPr="00802846" w:rsidRDefault="004F480E" w:rsidP="004F480E">
            <w:pPr>
              <w:spacing w:before="120" w:line="120" w:lineRule="atLeast"/>
              <w:jc w:val="center"/>
              <w:rPr>
                <w:rFonts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rsidR="004F480E" w:rsidRPr="00802846" w:rsidRDefault="003A6C32" w:rsidP="004F480E">
            <w:pPr>
              <w:spacing w:line="120" w:lineRule="atLeast"/>
              <w:jc w:val="center"/>
              <w:rPr>
                <w:rFonts w:cs="Arial"/>
                <w:sz w:val="14"/>
                <w:szCs w:val="16"/>
                <w:shd w:val="clear" w:color="auto" w:fill="FFFFFF"/>
              </w:rPr>
            </w:pPr>
            <w:r w:rsidRPr="00802846">
              <w:rPr>
                <w:rFonts w:cs="Arial"/>
                <w:i/>
                <w:sz w:val="14"/>
                <w:szCs w:val="16"/>
                <w:shd w:val="clear" w:color="auto" w:fill="FFFFFF"/>
              </w:rPr>
              <w:fldChar w:fldCharType="begin">
                <w:ffData>
                  <w:name w:val=""/>
                  <w:enabled/>
                  <w:calcOnExit w:val="0"/>
                  <w:checkBox>
                    <w:size w:val="22"/>
                    <w:default w:val="0"/>
                    <w:checked w:val="0"/>
                  </w:checkBox>
                </w:ffData>
              </w:fldChar>
            </w:r>
            <w:r w:rsidR="004F480E" w:rsidRPr="00802846">
              <w:rPr>
                <w:rFonts w:cs="Arial"/>
                <w:i/>
                <w:sz w:val="14"/>
                <w:szCs w:val="16"/>
                <w:shd w:val="clear" w:color="auto" w:fill="FFFFFF"/>
              </w:rPr>
              <w:instrText xml:space="preserve"> FORMCHECKBOX </w:instrText>
            </w:r>
            <w:r>
              <w:rPr>
                <w:rFonts w:cs="Arial"/>
                <w:i/>
                <w:sz w:val="14"/>
                <w:szCs w:val="16"/>
                <w:shd w:val="clear" w:color="auto" w:fill="FFFFFF"/>
              </w:rPr>
            </w:r>
            <w:r>
              <w:rPr>
                <w:rFonts w:cs="Arial"/>
                <w:i/>
                <w:sz w:val="14"/>
                <w:szCs w:val="16"/>
                <w:shd w:val="clear" w:color="auto" w:fill="FFFFFF"/>
              </w:rPr>
              <w:fldChar w:fldCharType="separate"/>
            </w:r>
            <w:r w:rsidRPr="00802846">
              <w:rPr>
                <w:rFonts w:cs="Arial"/>
                <w:i/>
                <w:sz w:val="14"/>
                <w:szCs w:val="16"/>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4F480E" w:rsidRPr="00802846" w:rsidRDefault="004F480E" w:rsidP="004F480E">
            <w:pPr>
              <w:spacing w:line="120" w:lineRule="atLeast"/>
              <w:jc w:val="center"/>
              <w:rPr>
                <w:rFonts w:cs="Arial"/>
                <w:sz w:val="14"/>
                <w:szCs w:val="16"/>
                <w:shd w:val="clear" w:color="auto" w:fill="FFFFFF"/>
              </w:rPr>
            </w:pPr>
          </w:p>
        </w:tc>
        <w:tc>
          <w:tcPr>
            <w:tcW w:w="2928" w:type="dxa"/>
            <w:gridSpan w:val="5"/>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jc w:val="center"/>
              <w:rPr>
                <w:rFonts w:cs="Arial"/>
                <w:b/>
                <w:i/>
                <w:sz w:val="16"/>
                <w:szCs w:val="16"/>
              </w:rPr>
            </w:pPr>
            <w:r w:rsidRPr="00802846">
              <w:rPr>
                <w:rFonts w:cs="Arial"/>
                <w:b/>
                <w:i/>
                <w:sz w:val="16"/>
                <w:szCs w:val="16"/>
              </w:rPr>
              <w:t>Please tick as appropriate</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727" w:type="dxa"/>
            <w:tcBorders>
              <w:top w:val="single" w:sz="4" w:space="0" w:color="99CCFF"/>
              <w:left w:val="single" w:sz="4" w:space="0" w:color="FFFFFF"/>
              <w:bottom w:val="single" w:sz="4" w:space="0" w:color="99CCFF"/>
              <w:right w:val="single" w:sz="4" w:space="0" w:color="FFFFFF"/>
            </w:tcBorders>
            <w:shd w:val="clear" w:color="auto" w:fill="99CCFF"/>
            <w:vAlign w:val="center"/>
          </w:tcPr>
          <w:p w:rsidR="004F480E" w:rsidRPr="00802846" w:rsidRDefault="00772657" w:rsidP="004F480E">
            <w:pPr>
              <w:jc w:val="center"/>
              <w:rPr>
                <w:rFonts w:cs="Arial"/>
                <w:sz w:val="16"/>
                <w:szCs w:val="16"/>
              </w:rPr>
            </w:pPr>
            <w:r w:rsidRPr="00772657">
              <w:rPr>
                <w:rFonts w:ascii="Verdana" w:hAnsi="Verdana" w:cs="Arial"/>
                <w:i/>
                <w:shd w:val="clear" w:color="auto" w:fill="FFFFFF"/>
              </w:rPr>
              <w:t>√</w:t>
            </w:r>
            <w:r w:rsidR="003A6C32" w:rsidRPr="00802846">
              <w:rPr>
                <w:rFonts w:cs="Arial"/>
                <w:i/>
                <w:sz w:val="14"/>
                <w:szCs w:val="16"/>
                <w:shd w:val="clear" w:color="auto" w:fill="FFFFFF"/>
              </w:rPr>
              <w:fldChar w:fldCharType="begin">
                <w:ffData>
                  <w:name w:val=""/>
                  <w:enabled/>
                  <w:calcOnExit w:val="0"/>
                  <w:checkBox>
                    <w:size w:val="22"/>
                    <w:default w:val="0"/>
                    <w:checked w:val="0"/>
                  </w:checkBox>
                </w:ffData>
              </w:fldChar>
            </w:r>
            <w:r w:rsidR="004F480E" w:rsidRPr="00802846">
              <w:rPr>
                <w:rFonts w:cs="Arial"/>
                <w:i/>
                <w:sz w:val="14"/>
                <w:szCs w:val="16"/>
                <w:shd w:val="clear" w:color="auto" w:fill="FFFFFF"/>
              </w:rPr>
              <w:instrText xml:space="preserve"> FORMCHECKBOX </w:instrText>
            </w:r>
            <w:r w:rsidR="003A6C32">
              <w:rPr>
                <w:rFonts w:cs="Arial"/>
                <w:i/>
                <w:sz w:val="14"/>
                <w:szCs w:val="16"/>
                <w:shd w:val="clear" w:color="auto" w:fill="FFFFFF"/>
              </w:rPr>
            </w:r>
            <w:r w:rsidR="003A6C32">
              <w:rPr>
                <w:rFonts w:cs="Arial"/>
                <w:i/>
                <w:sz w:val="14"/>
                <w:szCs w:val="16"/>
                <w:shd w:val="clear" w:color="auto" w:fill="FFFFFF"/>
              </w:rPr>
              <w:fldChar w:fldCharType="separate"/>
            </w:r>
            <w:r w:rsidR="003A6C32" w:rsidRPr="00802846">
              <w:rPr>
                <w:rFonts w:cs="Arial"/>
                <w:i/>
                <w:sz w:val="14"/>
                <w:szCs w:val="16"/>
                <w:shd w:val="clear" w:color="auto" w:fill="FFFFFF"/>
              </w:rPr>
              <w:fldChar w:fldCharType="end"/>
            </w: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rsidR="004F480E" w:rsidRPr="00802846" w:rsidRDefault="004F480E" w:rsidP="004F480E">
            <w:pPr>
              <w:jc w:val="cente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r>
      <w:tr w:rsidR="004F480E" w:rsidRPr="00802846">
        <w:trPr>
          <w:trHeight w:hRule="exact" w:val="288"/>
        </w:trPr>
        <w:tc>
          <w:tcPr>
            <w:tcW w:w="576" w:type="dxa"/>
            <w:tcBorders>
              <w:top w:val="single" w:sz="4" w:space="0" w:color="FFFFFF"/>
              <w:left w:val="single" w:sz="4" w:space="0" w:color="FFFFFF"/>
              <w:bottom w:val="single" w:sz="4" w:space="0" w:color="FFFFFF"/>
              <w:right w:val="single" w:sz="4" w:space="0" w:color="FFFFFF"/>
            </w:tcBorders>
          </w:tcPr>
          <w:p w:rsidR="004F480E" w:rsidRPr="00802846" w:rsidRDefault="004F480E" w:rsidP="004F480E">
            <w:pPr>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3A6C32" w:rsidP="004F480E">
            <w:pPr>
              <w:spacing w:before="120" w:line="120" w:lineRule="atLeast"/>
              <w:rPr>
                <w:rFonts w:cs="Arial"/>
                <w:sz w:val="14"/>
                <w:szCs w:val="16"/>
              </w:rPr>
            </w:pPr>
            <w:r>
              <w:rPr>
                <w:rFonts w:cs="Arial"/>
                <w:noProof/>
                <w:sz w:val="14"/>
                <w:szCs w:val="16"/>
              </w:rPr>
              <w:pict>
                <v:group id="_x0000_s1027" style="position:absolute;margin-left:22.75pt;margin-top:0;width:327.9pt;height:10.9pt;z-index:251656704;mso-position-horizontal-relative:text;mso-position-vertical-relative:text" coordorigin="2807,8914" coordsize="6258,29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2807;top:8918;width:1800;height:288;flip:y" fillcolor="#9cf" stroked="f"/>
                  <v:shape id="_x0000_s1029" type="#_x0000_t5" style="position:absolute;left:7265;top:8914;width:1800;height:288;flip:y" fillcolor="#9cf" stroked="f"/>
                </v:group>
              </w:pic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before="120" w:line="120" w:lineRule="atLeast"/>
              <w:rPr>
                <w:rFonts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rsidR="004F480E" w:rsidRPr="00802846" w:rsidRDefault="004F480E" w:rsidP="004F480E">
            <w:pPr>
              <w:spacing w:before="120" w:line="120" w:lineRule="atLeas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before="120" w:line="120" w:lineRule="atLeas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before="120" w:line="120" w:lineRule="atLeast"/>
              <w:rPr>
                <w:rFonts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spacing w:before="120" w:line="120" w:lineRule="atLeast"/>
              <w:rPr>
                <w:rFonts w:cs="Arial"/>
                <w:sz w:val="14"/>
                <w:szCs w:val="16"/>
              </w:rPr>
            </w:pPr>
          </w:p>
        </w:tc>
        <w:tc>
          <w:tcPr>
            <w:tcW w:w="432" w:type="dxa"/>
            <w:tcBorders>
              <w:top w:val="single" w:sz="4" w:space="0" w:color="FFFFFF"/>
              <w:left w:val="single" w:sz="4" w:space="0" w:color="FFFFFF"/>
              <w:bottom w:val="single" w:sz="4" w:space="0" w:color="FFFFFF"/>
              <w:right w:val="single" w:sz="4" w:space="0" w:color="FFFFFF"/>
            </w:tcBorders>
          </w:tcPr>
          <w:p w:rsidR="004F480E" w:rsidRPr="00802846" w:rsidRDefault="004F480E" w:rsidP="004F480E">
            <w:pPr>
              <w:rPr>
                <w:rFonts w:cs="Arial"/>
                <w:sz w:val="16"/>
                <w:szCs w:val="16"/>
              </w:rPr>
            </w:pPr>
          </w:p>
        </w:tc>
        <w:tc>
          <w:tcPr>
            <w:tcW w:w="768" w:type="dxa"/>
            <w:tcBorders>
              <w:top w:val="single" w:sz="4" w:space="0" w:color="FFFFFF"/>
              <w:left w:val="single" w:sz="4" w:space="0" w:color="FFFFFF"/>
              <w:bottom w:val="single" w:sz="4" w:space="0" w:color="99CCFF"/>
              <w:right w:val="single" w:sz="4" w:space="0" w:color="FFFFFF"/>
            </w:tcBorders>
          </w:tcPr>
          <w:p w:rsidR="004F480E" w:rsidRPr="00802846" w:rsidRDefault="004F480E" w:rsidP="004F480E">
            <w:pPr>
              <w:spacing w:before="120"/>
              <w:rPr>
                <w:rFonts w:cs="Arial"/>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727" w:type="dxa"/>
            <w:tcBorders>
              <w:top w:val="single" w:sz="4" w:space="0" w:color="99CCFF"/>
              <w:left w:val="single" w:sz="4" w:space="0" w:color="FFFFFF"/>
              <w:bottom w:val="single" w:sz="4" w:space="0" w:color="99CCFF"/>
              <w:right w:val="single" w:sz="4" w:space="0" w:color="FFFFFF"/>
            </w:tcBorders>
            <w:shd w:val="clear" w:color="auto" w:fill="auto"/>
          </w:tcPr>
          <w:p w:rsidR="004F480E" w:rsidRPr="00802846" w:rsidRDefault="004F480E" w:rsidP="004F480E">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sz w:val="16"/>
                <w:szCs w:val="16"/>
              </w:rPr>
            </w:pPr>
          </w:p>
        </w:tc>
      </w:tr>
      <w:tr w:rsidR="004F480E" w:rsidRPr="00802846">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before="120"/>
              <w:rPr>
                <w:rFonts w:cs="Arial"/>
                <w:b/>
              </w:rPr>
            </w:pPr>
            <w:r w:rsidRPr="00802846">
              <w:rPr>
                <w:rFonts w:cs="Arial"/>
                <w: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4F480E" w:rsidP="004F480E">
            <w:pPr>
              <w:spacing w:before="120" w:line="120" w:lineRule="atLeast"/>
              <w:rPr>
                <w:rFonts w:cs="Arial"/>
                <w:color w:val="000000"/>
                <w:sz w:val="16"/>
                <w:szCs w:val="16"/>
              </w:rPr>
            </w:pPr>
            <w:r w:rsidRPr="00802846">
              <w:rPr>
                <w:rFonts w:cs="Arial"/>
                <w:color w:val="000000"/>
                <w:sz w:val="16"/>
                <w:szCs w:val="16"/>
              </w:rPr>
              <w:t>Do you agree to your response being made available to the public (in Scottish Government library and/or on the Scottish Government web site)?</w:t>
            </w:r>
          </w:p>
          <w:p w:rsidR="004F480E" w:rsidRPr="00802846" w:rsidRDefault="004F480E" w:rsidP="004F480E">
            <w:pPr>
              <w:spacing w:before="120" w:line="120" w:lineRule="atLeast"/>
              <w:rPr>
                <w:rFonts w:cs="Arial"/>
                <w:b/>
                <w:i/>
                <w:sz w:val="14"/>
                <w:szCs w:val="16"/>
              </w:rPr>
            </w:pPr>
            <w:r w:rsidRPr="00802846">
              <w:rPr>
                <w:rFonts w:cs="Arial"/>
                <w:b/>
                <w:i/>
                <w:sz w:val="14"/>
                <w:szCs w:val="16"/>
              </w:rPr>
              <w:t xml:space="preserve">Please tick as appropriate    </w:t>
            </w:r>
            <w:r w:rsidR="003A6C32" w:rsidRPr="00802846">
              <w:rPr>
                <w:rFonts w:cs="Arial"/>
                <w:b/>
                <w:i/>
                <w:sz w:val="14"/>
                <w:szCs w:val="16"/>
                <w:shd w:val="clear" w:color="auto" w:fill="FFFFFF"/>
              </w:rPr>
              <w:fldChar w:fldCharType="begin">
                <w:ffData>
                  <w:name w:val=""/>
                  <w:enabled/>
                  <w:calcOnExit w:val="0"/>
                  <w:checkBox>
                    <w:size w:val="22"/>
                    <w:default w:val="0"/>
                    <w:checked w:val="0"/>
                  </w:checkBox>
                </w:ffData>
              </w:fldChar>
            </w:r>
            <w:r w:rsidRPr="00802846">
              <w:rPr>
                <w:rFonts w:cs="Arial"/>
                <w:b/>
                <w:i/>
                <w:sz w:val="14"/>
                <w:szCs w:val="16"/>
                <w:shd w:val="clear" w:color="auto" w:fill="FFFFFF"/>
              </w:rPr>
              <w:instrText xml:space="preserve"> FORMCHECKBOX </w:instrText>
            </w:r>
            <w:r w:rsidR="003A6C32">
              <w:rPr>
                <w:rFonts w:cs="Arial"/>
                <w:b/>
                <w:i/>
                <w:sz w:val="14"/>
                <w:szCs w:val="16"/>
                <w:shd w:val="clear" w:color="auto" w:fill="FFFFFF"/>
              </w:rPr>
            </w:r>
            <w:r w:rsidR="003A6C32">
              <w:rPr>
                <w:rFonts w:cs="Arial"/>
                <w:b/>
                <w:i/>
                <w:sz w:val="14"/>
                <w:szCs w:val="16"/>
                <w:shd w:val="clear" w:color="auto" w:fill="FFFFFF"/>
              </w:rPr>
              <w:fldChar w:fldCharType="separate"/>
            </w:r>
            <w:r w:rsidR="003A6C32" w:rsidRPr="00802846">
              <w:rPr>
                <w:rFonts w:cs="Arial"/>
                <w:b/>
                <w:i/>
                <w:sz w:val="14"/>
                <w:szCs w:val="16"/>
                <w:shd w:val="clear" w:color="auto" w:fill="FFFFFF"/>
              </w:rPr>
              <w:fldChar w:fldCharType="end"/>
            </w:r>
            <w:r w:rsidRPr="00802846">
              <w:rPr>
                <w:rFonts w:cs="Arial"/>
                <w:b/>
                <w:i/>
                <w:sz w:val="14"/>
                <w:szCs w:val="16"/>
              </w:rPr>
              <w:t xml:space="preserve"> </w:t>
            </w:r>
            <w:r w:rsidRPr="00802846">
              <w:rPr>
                <w:rFonts w:cs="Arial"/>
                <w:b/>
                <w:sz w:val="14"/>
                <w:szCs w:val="16"/>
              </w:rPr>
              <w:t xml:space="preserve">Yes   </w:t>
            </w:r>
            <w:r w:rsidR="003A6C32" w:rsidRPr="00802846">
              <w:rPr>
                <w:rFonts w:cs="Arial"/>
                <w:b/>
                <w:i/>
                <w:sz w:val="14"/>
                <w:szCs w:val="16"/>
                <w:shd w:val="clear" w:color="auto" w:fill="FFFFFF"/>
              </w:rPr>
              <w:fldChar w:fldCharType="begin">
                <w:ffData>
                  <w:name w:val=""/>
                  <w:enabled/>
                  <w:calcOnExit w:val="0"/>
                  <w:checkBox>
                    <w:size w:val="22"/>
                    <w:default w:val="0"/>
                    <w:checked w:val="0"/>
                  </w:checkBox>
                </w:ffData>
              </w:fldChar>
            </w:r>
            <w:r w:rsidRPr="00802846">
              <w:rPr>
                <w:rFonts w:cs="Arial"/>
                <w:b/>
                <w:i/>
                <w:sz w:val="14"/>
                <w:szCs w:val="16"/>
                <w:shd w:val="clear" w:color="auto" w:fill="FFFFFF"/>
              </w:rPr>
              <w:instrText xml:space="preserve"> FORMCHECKBOX </w:instrText>
            </w:r>
            <w:r w:rsidR="003A6C32">
              <w:rPr>
                <w:rFonts w:cs="Arial"/>
                <w:b/>
                <w:i/>
                <w:sz w:val="14"/>
                <w:szCs w:val="16"/>
                <w:shd w:val="clear" w:color="auto" w:fill="FFFFFF"/>
              </w:rPr>
            </w:r>
            <w:r w:rsidR="003A6C32">
              <w:rPr>
                <w:rFonts w:cs="Arial"/>
                <w:b/>
                <w:i/>
                <w:sz w:val="14"/>
                <w:szCs w:val="16"/>
                <w:shd w:val="clear" w:color="auto" w:fill="FFFFFF"/>
              </w:rPr>
              <w:fldChar w:fldCharType="separate"/>
            </w:r>
            <w:r w:rsidR="003A6C32" w:rsidRPr="00802846">
              <w:rPr>
                <w:rFonts w:cs="Arial"/>
                <w:b/>
                <w:i/>
                <w:sz w:val="14"/>
                <w:szCs w:val="16"/>
                <w:shd w:val="clear" w:color="auto" w:fill="FFFFFF"/>
              </w:rPr>
              <w:fldChar w:fldCharType="end"/>
            </w:r>
            <w:r w:rsidRPr="00802846">
              <w:rPr>
                <w:rFonts w:cs="Arial"/>
                <w:b/>
                <w:sz w:val="14"/>
                <w:szCs w:val="16"/>
              </w:rPr>
              <w:t xml:space="preserve"> No</w:t>
            </w:r>
            <w:r w:rsidRPr="00802846">
              <w:rPr>
                <w:rFonts w:cs="Arial"/>
                <w:b/>
                <w:i/>
                <w:sz w:val="14"/>
                <w:szCs w:val="16"/>
              </w:rPr>
              <w:tab/>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before="120"/>
              <w:rPr>
                <w:rFonts w:cs="Arial"/>
                <w:b/>
              </w:rPr>
            </w:pPr>
            <w:r w:rsidRPr="00802846">
              <w:rPr>
                <w:rFonts w:cs="Arial"/>
                <w:b/>
              </w:rPr>
              <w:br w:type="column"/>
              <w:t>(c)</w:t>
            </w: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autoSpaceDE w:val="0"/>
              <w:autoSpaceDN w:val="0"/>
              <w:adjustRightInd w:val="0"/>
              <w:spacing w:before="120"/>
              <w:rPr>
                <w:rFonts w:cs="Arial"/>
                <w:color w:val="000000"/>
                <w:sz w:val="16"/>
                <w:szCs w:val="16"/>
              </w:rPr>
            </w:pPr>
            <w:r w:rsidRPr="00802846">
              <w:rPr>
                <w:rFonts w:cs="Arial"/>
                <w:color w:val="000000"/>
                <w:sz w:val="16"/>
                <w:szCs w:val="16"/>
              </w:rPr>
              <w:t xml:space="preserve">The name and address of your organisation </w:t>
            </w:r>
            <w:r w:rsidRPr="00802846">
              <w:rPr>
                <w:rFonts w:cs="Arial"/>
                <w:b/>
                <w:bCs/>
                <w:i/>
                <w:iCs/>
                <w:color w:val="000000"/>
                <w:sz w:val="16"/>
                <w:szCs w:val="16"/>
              </w:rPr>
              <w:t>will be</w:t>
            </w:r>
            <w:r w:rsidRPr="00802846">
              <w:rPr>
                <w:rFonts w:cs="Arial"/>
                <w:color w:val="000000"/>
                <w:sz w:val="16"/>
                <w:szCs w:val="16"/>
              </w:rPr>
              <w:t xml:space="preserve"> made available to the public (in the Scottish Government library and/or on the Scottish Government web site).</w:t>
            </w:r>
          </w:p>
          <w:p w:rsidR="004F480E" w:rsidRPr="00802846" w:rsidRDefault="004F480E" w:rsidP="004F480E">
            <w:pPr>
              <w:rPr>
                <w:rFonts w:cs="Arial"/>
                <w:b/>
                <w:sz w:val="16"/>
                <w:szCs w:val="16"/>
              </w:rPr>
            </w:pPr>
          </w:p>
        </w:tc>
      </w:tr>
      <w:tr w:rsidR="004F480E" w:rsidRPr="0080284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rPr>
            </w:pPr>
            <w:r w:rsidRPr="00802846">
              <w:rPr>
                <w:rFonts w:cs="Arial"/>
                <w: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4F480E" w:rsidP="004F480E">
            <w:pPr>
              <w:spacing w:line="120" w:lineRule="atLeast"/>
              <w:rPr>
                <w:rFonts w:cs="Arial"/>
                <w:b/>
                <w:sz w:val="16"/>
                <w:szCs w:val="16"/>
              </w:rPr>
            </w:pPr>
            <w:r w:rsidRPr="00802846">
              <w:rPr>
                <w:rFonts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line="120" w:lineRule="atLeast"/>
              <w:rPr>
                <w:rFonts w:cs="Arial"/>
                <w:b/>
                <w:sz w:val="16"/>
                <w:szCs w:val="16"/>
              </w:rPr>
            </w:pPr>
            <w:r w:rsidRPr="00802846">
              <w:rPr>
                <w:rFonts w:cs="Arial"/>
                <w:color w:val="000000"/>
                <w:sz w:val="16"/>
                <w:szCs w:val="16"/>
              </w:rPr>
              <w:t xml:space="preserve">Are you content for your </w:t>
            </w:r>
            <w:r w:rsidRPr="00802846">
              <w:rPr>
                <w:rFonts w:cs="Arial"/>
                <w:b/>
                <w:i/>
                <w:color w:val="000000"/>
                <w:sz w:val="16"/>
                <w:szCs w:val="16"/>
              </w:rPr>
              <w:t>response</w:t>
            </w:r>
            <w:r w:rsidRPr="00802846">
              <w:rPr>
                <w:rFonts w:cs="Arial"/>
                <w:color w:val="000000"/>
                <w:sz w:val="16"/>
                <w:szCs w:val="16"/>
              </w:rPr>
              <w:t xml:space="preserve"> to be made available?</w:t>
            </w:r>
          </w:p>
        </w:tc>
      </w:tr>
      <w:tr w:rsidR="004F480E" w:rsidRPr="0080284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4F480E" w:rsidP="004F480E">
            <w:pPr>
              <w:rPr>
                <w:rFonts w:cs="Arial"/>
                <w:b/>
                <w:sz w:val="16"/>
                <w:szCs w:val="16"/>
              </w:rPr>
            </w:pPr>
            <w:r w:rsidRPr="00802846">
              <w:rPr>
                <w:rFonts w:cs="Arial"/>
                <w:b/>
                <w:i/>
                <w:sz w:val="14"/>
                <w:szCs w:val="16"/>
              </w:rPr>
              <w:t>Please tick ONE of the following boxes</w:t>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607" w:type="dxa"/>
            <w:gridSpan w:val="6"/>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772657">
            <w:pPr>
              <w:rPr>
                <w:rFonts w:cs="Arial"/>
                <w:b/>
                <w:i/>
                <w:sz w:val="14"/>
                <w:szCs w:val="16"/>
              </w:rPr>
            </w:pPr>
            <w:r w:rsidRPr="00802846">
              <w:rPr>
                <w:rFonts w:cs="Arial"/>
                <w:b/>
                <w:i/>
                <w:sz w:val="14"/>
                <w:szCs w:val="16"/>
              </w:rPr>
              <w:t>Please tick as appropriate</w:t>
            </w:r>
            <w:r w:rsidRPr="00802846">
              <w:rPr>
                <w:rFonts w:cs="Arial"/>
                <w:i/>
                <w:sz w:val="14"/>
                <w:szCs w:val="16"/>
              </w:rPr>
              <w:t xml:space="preserve"> </w:t>
            </w:r>
            <w:r w:rsidRPr="00802846">
              <w:rPr>
                <w:rFonts w:cs="Arial"/>
                <w:b/>
                <w:i/>
                <w:sz w:val="14"/>
                <w:szCs w:val="16"/>
              </w:rPr>
              <w:t xml:space="preserve">  </w:t>
            </w:r>
            <w:r w:rsidR="00772657" w:rsidRPr="00772657">
              <w:rPr>
                <w:rFonts w:ascii="Verdana" w:hAnsi="Verdana" w:cs="Arial"/>
                <w:i/>
                <w:shd w:val="clear" w:color="auto" w:fill="FFFFFF"/>
              </w:rPr>
              <w:t>√</w:t>
            </w:r>
            <w:r w:rsidRPr="00772657">
              <w:rPr>
                <w:rFonts w:cs="Arial"/>
                <w:b/>
                <w:i/>
                <w:sz w:val="32"/>
                <w:szCs w:val="32"/>
              </w:rPr>
              <w:t xml:space="preserve"> </w:t>
            </w:r>
            <w:r w:rsidRPr="00802846">
              <w:rPr>
                <w:rFonts w:cs="Arial"/>
                <w:b/>
                <w:sz w:val="14"/>
                <w:szCs w:val="16"/>
              </w:rPr>
              <w:t xml:space="preserve">Yes   </w:t>
            </w:r>
          </w:p>
        </w:tc>
      </w:tr>
      <w:tr w:rsidR="004F480E" w:rsidRPr="0080284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line="120" w:lineRule="atLeast"/>
              <w:rPr>
                <w:rFonts w:cs="Arial"/>
                <w:b/>
              </w:rPr>
            </w:pPr>
            <w:r w:rsidRPr="00802846">
              <w:rPr>
                <w:rFonts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3A6C32" w:rsidP="004F480E">
            <w:pPr>
              <w:rPr>
                <w:rFonts w:cs="Arial"/>
                <w:b/>
                <w:sz w:val="16"/>
                <w:szCs w:val="16"/>
              </w:rPr>
            </w:pPr>
            <w:r w:rsidRPr="00802846">
              <w:rPr>
                <w:rFonts w:cs="Arial"/>
                <w:i/>
                <w:sz w:val="14"/>
                <w:szCs w:val="16"/>
                <w:shd w:val="clear" w:color="auto" w:fill="FFFFFF"/>
              </w:rPr>
              <w:fldChar w:fldCharType="begin">
                <w:ffData>
                  <w:name w:val=""/>
                  <w:enabled/>
                  <w:calcOnExit w:val="0"/>
                  <w:checkBox>
                    <w:size w:val="22"/>
                    <w:default w:val="0"/>
                    <w:checked w:val="0"/>
                  </w:checkBox>
                </w:ffData>
              </w:fldChar>
            </w:r>
            <w:r w:rsidR="004F480E" w:rsidRPr="00802846">
              <w:rPr>
                <w:rFonts w:cs="Arial"/>
                <w:i/>
                <w:sz w:val="14"/>
                <w:szCs w:val="16"/>
                <w:shd w:val="clear" w:color="auto" w:fill="FFFFFF"/>
              </w:rPr>
              <w:instrText xml:space="preserve"> FORMCHECKBOX </w:instrText>
            </w:r>
            <w:r>
              <w:rPr>
                <w:rFonts w:cs="Arial"/>
                <w:i/>
                <w:sz w:val="14"/>
                <w:szCs w:val="16"/>
                <w:shd w:val="clear" w:color="auto" w:fill="FFFFFF"/>
              </w:rPr>
            </w:r>
            <w:r>
              <w:rPr>
                <w:rFonts w:cs="Arial"/>
                <w:i/>
                <w:sz w:val="14"/>
                <w:szCs w:val="16"/>
                <w:shd w:val="clear" w:color="auto" w:fill="FFFFFF"/>
              </w:rPr>
              <w:fldChar w:fldCharType="separate"/>
            </w:r>
            <w:r w:rsidRPr="00802846">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031"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r>
      <w:tr w:rsidR="004F480E" w:rsidRPr="00802846">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4F480E" w:rsidP="004F480E">
            <w:pPr>
              <w:spacing w:line="120" w:lineRule="atLeast"/>
              <w:rPr>
                <w:rFonts w:cs="Arial"/>
                <w:b/>
                <w:sz w:val="16"/>
                <w:szCs w:val="16"/>
              </w:rPr>
            </w:pPr>
            <w:r w:rsidRPr="00802846">
              <w:rPr>
                <w:rFonts w:cs="Arial"/>
                <w:b/>
                <w:i/>
                <w:sz w:val="12"/>
              </w:rPr>
              <w:t>or</w:t>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031"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r>
      <w:tr w:rsidR="004F480E" w:rsidRPr="0080284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line="120" w:lineRule="atLeast"/>
              <w:rPr>
                <w:rFonts w:cs="Arial"/>
                <w:b/>
              </w:rPr>
            </w:pPr>
            <w:r w:rsidRPr="00802846">
              <w:rPr>
                <w:rFonts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3A6C32" w:rsidP="004F480E">
            <w:pPr>
              <w:rPr>
                <w:rFonts w:cs="Arial"/>
                <w:b/>
                <w:sz w:val="16"/>
                <w:szCs w:val="16"/>
              </w:rPr>
            </w:pPr>
            <w:r w:rsidRPr="00802846">
              <w:rPr>
                <w:rFonts w:cs="Arial"/>
                <w:i/>
                <w:sz w:val="14"/>
                <w:szCs w:val="16"/>
                <w:shd w:val="clear" w:color="auto" w:fill="FFFFFF"/>
              </w:rPr>
              <w:fldChar w:fldCharType="begin">
                <w:ffData>
                  <w:name w:val=""/>
                  <w:enabled/>
                  <w:calcOnExit w:val="0"/>
                  <w:checkBox>
                    <w:size w:val="22"/>
                    <w:default w:val="0"/>
                    <w:checked w:val="0"/>
                  </w:checkBox>
                </w:ffData>
              </w:fldChar>
            </w:r>
            <w:r w:rsidR="004F480E" w:rsidRPr="00802846">
              <w:rPr>
                <w:rFonts w:cs="Arial"/>
                <w:i/>
                <w:sz w:val="14"/>
                <w:szCs w:val="16"/>
                <w:shd w:val="clear" w:color="auto" w:fill="FFFFFF"/>
              </w:rPr>
              <w:instrText xml:space="preserve"> FORMCHECKBOX </w:instrText>
            </w:r>
            <w:r>
              <w:rPr>
                <w:rFonts w:cs="Arial"/>
                <w:i/>
                <w:sz w:val="14"/>
                <w:szCs w:val="16"/>
                <w:shd w:val="clear" w:color="auto" w:fill="FFFFFF"/>
              </w:rPr>
            </w:r>
            <w:r>
              <w:rPr>
                <w:rFonts w:cs="Arial"/>
                <w:i/>
                <w:sz w:val="14"/>
                <w:szCs w:val="16"/>
                <w:shd w:val="clear" w:color="auto" w:fill="FFFFFF"/>
              </w:rPr>
              <w:fldChar w:fldCharType="separate"/>
            </w:r>
            <w:r w:rsidRPr="00802846">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031"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r>
      <w:tr w:rsidR="004F480E" w:rsidRPr="00802846">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4F480E" w:rsidP="004F480E">
            <w:pPr>
              <w:spacing w:line="120" w:lineRule="atLeast"/>
              <w:rPr>
                <w:rFonts w:cs="Arial"/>
                <w:b/>
                <w:sz w:val="16"/>
                <w:szCs w:val="16"/>
              </w:rPr>
            </w:pPr>
            <w:r w:rsidRPr="00802846">
              <w:rPr>
                <w:rFonts w:cs="Arial"/>
                <w:b/>
                <w:i/>
                <w:sz w:val="12"/>
              </w:rPr>
              <w:t>or</w:t>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031"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r>
      <w:tr w:rsidR="004F480E" w:rsidRPr="00802846">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spacing w:line="120" w:lineRule="atLeast"/>
              <w:rPr>
                <w:rFonts w:cs="Arial"/>
                <w:b/>
                <w:sz w:val="16"/>
                <w:szCs w:val="16"/>
              </w:rPr>
            </w:pPr>
            <w:r w:rsidRPr="00802846">
              <w:rPr>
                <w:rFonts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rsidR="004F480E" w:rsidRPr="00802846" w:rsidRDefault="003A6C32" w:rsidP="004F480E">
            <w:pPr>
              <w:rPr>
                <w:rFonts w:cs="Arial"/>
                <w:b/>
                <w:sz w:val="16"/>
                <w:szCs w:val="16"/>
              </w:rPr>
            </w:pPr>
            <w:r w:rsidRPr="00802846">
              <w:rPr>
                <w:rFonts w:cs="Arial"/>
                <w:i/>
                <w:sz w:val="14"/>
                <w:szCs w:val="16"/>
                <w:shd w:val="clear" w:color="auto" w:fill="FFFFFF"/>
              </w:rPr>
              <w:fldChar w:fldCharType="begin">
                <w:ffData>
                  <w:name w:val=""/>
                  <w:enabled/>
                  <w:calcOnExit w:val="0"/>
                  <w:checkBox>
                    <w:size w:val="22"/>
                    <w:default w:val="0"/>
                    <w:checked w:val="0"/>
                  </w:checkBox>
                </w:ffData>
              </w:fldChar>
            </w:r>
            <w:r w:rsidR="004F480E" w:rsidRPr="00802846">
              <w:rPr>
                <w:rFonts w:cs="Arial"/>
                <w:i/>
                <w:sz w:val="14"/>
                <w:szCs w:val="16"/>
                <w:shd w:val="clear" w:color="auto" w:fill="FFFFFF"/>
              </w:rPr>
              <w:instrText xml:space="preserve"> FORMCHECKBOX </w:instrText>
            </w:r>
            <w:r>
              <w:rPr>
                <w:rFonts w:cs="Arial"/>
                <w:i/>
                <w:sz w:val="14"/>
                <w:szCs w:val="16"/>
                <w:shd w:val="clear" w:color="auto" w:fill="FFFFFF"/>
              </w:rPr>
            </w:r>
            <w:r>
              <w:rPr>
                <w:rFonts w:cs="Arial"/>
                <w:i/>
                <w:sz w:val="14"/>
                <w:szCs w:val="16"/>
                <w:shd w:val="clear" w:color="auto" w:fill="FFFFFF"/>
              </w:rPr>
              <w:fldChar w:fldCharType="separate"/>
            </w:r>
            <w:r w:rsidRPr="00802846">
              <w:rPr>
                <w:rFonts w:cs="Arial"/>
                <w:i/>
                <w:sz w:val="14"/>
                <w:szCs w:val="16"/>
                <w:shd w:val="clear" w:color="auto" w:fill="FFFFFF"/>
              </w:rPr>
              <w:fldChar w:fldCharType="end"/>
            </w:r>
          </w:p>
        </w:tc>
        <w:tc>
          <w:tcPr>
            <w:tcW w:w="432" w:type="dxa"/>
            <w:tcBorders>
              <w:top w:val="single" w:sz="4" w:space="0" w:color="FFFFFF"/>
              <w:left w:val="single" w:sz="4" w:space="0" w:color="FFFFFF"/>
              <w:bottom w:val="single" w:sz="4" w:space="0" w:color="FFFFFF"/>
              <w:right w:val="single" w:sz="4" w:space="0" w:color="99CCFF"/>
            </w:tcBorders>
          </w:tcPr>
          <w:p w:rsidR="004F480E" w:rsidRPr="00802846" w:rsidRDefault="004F480E" w:rsidP="004F480E">
            <w:pPr>
              <w:rPr>
                <w:rFonts w:cs="Arial"/>
                <w:b/>
                <w:sz w:val="16"/>
                <w:szCs w:val="16"/>
              </w:rPr>
            </w:pPr>
          </w:p>
        </w:tc>
        <w:tc>
          <w:tcPr>
            <w:tcW w:w="768"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3031" w:type="dxa"/>
            <w:gridSpan w:val="5"/>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rsidR="004F480E" w:rsidRPr="00802846" w:rsidRDefault="004F480E" w:rsidP="004F480E">
            <w:pPr>
              <w:rPr>
                <w:rFonts w:cs="Arial"/>
                <w:b/>
                <w:sz w:val="16"/>
                <w:szCs w:val="16"/>
              </w:rPr>
            </w:pPr>
          </w:p>
        </w:tc>
      </w:tr>
      <w:tr w:rsidR="004F480E" w:rsidRPr="00802846">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rsidR="004F480E" w:rsidRPr="00802846" w:rsidRDefault="003A6C32" w:rsidP="004F480E">
            <w:pPr>
              <w:spacing w:line="120" w:lineRule="atLeast"/>
              <w:rPr>
                <w:rFonts w:cs="Arial"/>
                <w:color w:val="000000"/>
                <w:sz w:val="16"/>
                <w:szCs w:val="16"/>
              </w:rPr>
            </w:pPr>
            <w:r w:rsidRPr="003A6C32">
              <w:rPr>
                <w:rFonts w:cs="Arial"/>
                <w:noProof/>
                <w:sz w:val="16"/>
                <w:szCs w:val="16"/>
              </w:rPr>
              <w:pict>
                <v:shape id="_x0000_s1030" type="#_x0000_t5" style="position:absolute;margin-left:53.25pt;margin-top:-.35pt;width:24.75pt;height:12.4pt;flip:y;z-index:251657728;mso-position-horizontal-relative:text;mso-position-vertical-relative:text" fillcolor="#9cf" stroked="f"/>
              </w:pic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4F480E" w:rsidRPr="00802846" w:rsidRDefault="004F480E" w:rsidP="004F480E">
            <w:pPr>
              <w:jc w:val="center"/>
              <w:rPr>
                <w:rFonts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b/>
                <w:sz w:val="16"/>
                <w:szCs w:val="16"/>
              </w:rPr>
            </w:pPr>
          </w:p>
        </w:tc>
        <w:tc>
          <w:tcPr>
            <w:tcW w:w="768" w:type="dxa"/>
            <w:tcBorders>
              <w:top w:val="single" w:sz="4" w:space="0" w:color="99CC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b/>
                <w:sz w:val="16"/>
                <w:szCs w:val="16"/>
              </w:rPr>
            </w:pPr>
          </w:p>
        </w:tc>
        <w:tc>
          <w:tcPr>
            <w:tcW w:w="3031" w:type="dxa"/>
            <w:gridSpan w:val="5"/>
            <w:tcBorders>
              <w:top w:val="single" w:sz="4" w:space="0" w:color="99CCFF"/>
              <w:left w:val="single" w:sz="4" w:space="0" w:color="FFFFFF"/>
              <w:bottom w:val="single" w:sz="4" w:space="0" w:color="FFFFFF"/>
              <w:right w:val="single" w:sz="4" w:space="0" w:color="FFFFFF"/>
            </w:tcBorders>
            <w:shd w:val="clear" w:color="auto" w:fill="auto"/>
          </w:tcPr>
          <w:p w:rsidR="004F480E" w:rsidRPr="00802846" w:rsidRDefault="003A6C32" w:rsidP="004F480E">
            <w:pPr>
              <w:rPr>
                <w:rFonts w:cs="Arial"/>
                <w:b/>
                <w:sz w:val="16"/>
                <w:szCs w:val="16"/>
              </w:rPr>
            </w:pPr>
            <w:r w:rsidRPr="003A6C32">
              <w:rPr>
                <w:rFonts w:cs="Arial"/>
                <w:noProof/>
                <w:sz w:val="16"/>
                <w:szCs w:val="16"/>
              </w:rPr>
              <w:pict>
                <v:shape id="_x0000_s1031" type="#_x0000_t5" style="position:absolute;margin-left:53.5pt;margin-top:-.25pt;width:24.75pt;height:12.4pt;flip:y;z-index:251658752;mso-position-horizontal-relative:text;mso-position-vertical-relative:text" fillcolor="#9cf" stroked="f"/>
              </w:pic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rsidR="004F480E" w:rsidRPr="00802846" w:rsidRDefault="004F480E" w:rsidP="004F480E">
            <w:pPr>
              <w:rPr>
                <w:rFonts w:cs="Arial"/>
                <w:b/>
                <w:sz w:val="16"/>
                <w:szCs w:val="16"/>
              </w:rPr>
            </w:pPr>
          </w:p>
        </w:tc>
      </w:tr>
      <w:tr w:rsidR="004F480E" w:rsidRPr="00802846" w:rsidTr="00DD2013">
        <w:trPr>
          <w:trHeight w:val="980"/>
        </w:trPr>
        <w:tc>
          <w:tcPr>
            <w:tcW w:w="576" w:type="dxa"/>
            <w:tcBorders>
              <w:top w:val="single" w:sz="4" w:space="0" w:color="FFFFFF"/>
              <w:left w:val="single" w:sz="4" w:space="0" w:color="99CCFF"/>
              <w:bottom w:val="single" w:sz="4" w:space="0" w:color="FFFFFF"/>
              <w:right w:val="single" w:sz="4" w:space="0" w:color="99CCFF"/>
            </w:tcBorders>
            <w:shd w:val="clear" w:color="auto" w:fill="99CCFF"/>
          </w:tcPr>
          <w:p w:rsidR="004F480E" w:rsidRPr="00802846" w:rsidRDefault="004F480E" w:rsidP="004F480E">
            <w:pPr>
              <w:spacing w:before="120"/>
              <w:rPr>
                <w:rFonts w:cs="Arial"/>
                <w:b/>
                <w:sz w:val="16"/>
                <w:szCs w:val="16"/>
              </w:rPr>
            </w:pPr>
            <w:r w:rsidRPr="00802846">
              <w:rPr>
                <w:rFonts w:cs="Arial"/>
                <w:b/>
              </w:rPr>
              <w:t>(d)</w:t>
            </w:r>
          </w:p>
        </w:tc>
        <w:tc>
          <w:tcPr>
            <w:tcW w:w="8263" w:type="dxa"/>
            <w:gridSpan w:val="14"/>
            <w:tcBorders>
              <w:top w:val="single" w:sz="4" w:space="0" w:color="FFFFFF"/>
              <w:left w:val="single" w:sz="4" w:space="0" w:color="99CCFF"/>
              <w:bottom w:val="single" w:sz="4" w:space="0" w:color="FFFFFF"/>
              <w:right w:val="single" w:sz="4" w:space="0" w:color="99CCFF"/>
            </w:tcBorders>
            <w:shd w:val="clear" w:color="auto" w:fill="99CCFF"/>
          </w:tcPr>
          <w:p w:rsidR="004F480E" w:rsidRPr="00802846" w:rsidRDefault="004F480E" w:rsidP="004F480E">
            <w:pPr>
              <w:spacing w:before="120" w:line="120" w:lineRule="atLeast"/>
              <w:rPr>
                <w:rFonts w:cs="Arial"/>
                <w:color w:val="000000"/>
                <w:sz w:val="16"/>
                <w:szCs w:val="16"/>
              </w:rPr>
            </w:pPr>
            <w:r w:rsidRPr="00802846">
              <w:rPr>
                <w:rFonts w:cs="Arial"/>
                <w:color w:val="000000"/>
                <w:sz w:val="16"/>
                <w:szCs w:val="16"/>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4F480E" w:rsidRPr="00802846" w:rsidRDefault="004F480E" w:rsidP="00772657">
            <w:pPr>
              <w:rPr>
                <w:rFonts w:cs="Arial"/>
                <w:b/>
                <w:sz w:val="16"/>
                <w:szCs w:val="16"/>
              </w:rPr>
            </w:pPr>
            <w:r w:rsidRPr="00802846">
              <w:rPr>
                <w:rFonts w:cs="Arial"/>
                <w:i/>
                <w:sz w:val="14"/>
                <w:szCs w:val="16"/>
              </w:rPr>
              <w:tab/>
            </w:r>
            <w:r w:rsidRPr="00802846">
              <w:rPr>
                <w:rFonts w:cs="Arial"/>
                <w:i/>
                <w:sz w:val="14"/>
                <w:szCs w:val="16"/>
              </w:rPr>
              <w:tab/>
            </w:r>
            <w:r w:rsidRPr="00802846">
              <w:rPr>
                <w:rFonts w:cs="Arial"/>
                <w:b/>
                <w:i/>
                <w:sz w:val="14"/>
                <w:szCs w:val="16"/>
              </w:rPr>
              <w:t>Please tick as appropriate</w:t>
            </w:r>
            <w:r w:rsidRPr="00802846">
              <w:rPr>
                <w:rFonts w:cs="Arial"/>
                <w:b/>
                <w:i/>
                <w:sz w:val="14"/>
                <w:szCs w:val="16"/>
              </w:rPr>
              <w:tab/>
            </w:r>
            <w:r w:rsidRPr="00802846">
              <w:rPr>
                <w:rFonts w:cs="Arial"/>
                <w:b/>
                <w:i/>
                <w:sz w:val="14"/>
                <w:szCs w:val="16"/>
              </w:rPr>
              <w:tab/>
              <w:t xml:space="preserve"> </w:t>
            </w:r>
            <w:r w:rsidR="00772657" w:rsidRPr="00772657">
              <w:rPr>
                <w:rFonts w:ascii="Verdana" w:hAnsi="Verdana" w:cs="Arial"/>
                <w:i/>
                <w:sz w:val="22"/>
                <w:szCs w:val="22"/>
                <w:shd w:val="clear" w:color="auto" w:fill="FFFFFF"/>
              </w:rPr>
              <w:t>√</w:t>
            </w:r>
            <w:r w:rsidRPr="00772657">
              <w:rPr>
                <w:rFonts w:cs="Arial"/>
                <w:b/>
                <w:i/>
                <w:sz w:val="22"/>
                <w:szCs w:val="22"/>
              </w:rPr>
              <w:t xml:space="preserve"> </w:t>
            </w:r>
            <w:r w:rsidRPr="00802846">
              <w:rPr>
                <w:rFonts w:cs="Arial"/>
                <w:b/>
                <w:sz w:val="14"/>
                <w:szCs w:val="16"/>
              </w:rPr>
              <w:t>Yes</w:t>
            </w:r>
            <w:r w:rsidRPr="00802846">
              <w:rPr>
                <w:rFonts w:cs="Arial"/>
                <w:b/>
                <w:sz w:val="14"/>
                <w:szCs w:val="16"/>
              </w:rPr>
              <w:tab/>
            </w:r>
            <w:r w:rsidRPr="00802846">
              <w:rPr>
                <w:rFonts w:cs="Arial"/>
                <w:b/>
                <w:sz w:val="14"/>
                <w:szCs w:val="16"/>
              </w:rPr>
              <w:tab/>
            </w:r>
          </w:p>
        </w:tc>
      </w:tr>
    </w:tbl>
    <w:p w:rsidR="006E1F44" w:rsidRPr="002C74EA" w:rsidRDefault="003A6C32" w:rsidP="006E1F44">
      <w:pPr>
        <w:pStyle w:val="CSPfootertitle"/>
        <w:rPr>
          <w:rFonts w:ascii="Calibri" w:hAnsi="Calibri"/>
          <w:szCs w:val="24"/>
        </w:rPr>
      </w:pPr>
      <w:r w:rsidRPr="003A6C32">
        <w:rPr>
          <w:rFonts w:ascii="Calibri" w:hAnsi="Calibri"/>
          <w:noProof/>
          <w:szCs w:val="24"/>
        </w:rPr>
        <w:lastRenderedPageBreak/>
        <w:pict>
          <v:shapetype id="_x0000_t202" coordsize="21600,21600" o:spt="202" path="m,l,21600r21600,l21600,xe">
            <v:stroke joinstyle="miter"/>
            <v:path gradientshapeok="t" o:connecttype="rect"/>
          </v:shapetype>
          <v:shape id="_x0000_s1032" type="#_x0000_t202" style="position:absolute;margin-left:342pt;margin-top:-17.85pt;width:146.25pt;height:127.35pt;z-index:251660800;mso-position-horizontal-relative:text;mso-position-vertical-relative:text" filled="f" stroked="f">
            <v:textbox style="mso-next-textbox:#_x0000_s1032">
              <w:txbxContent>
                <w:p w:rsidR="00DE0744" w:rsidRDefault="00DE0744" w:rsidP="006E1F44">
                  <w:r>
                    <w:rPr>
                      <w:noProof/>
                    </w:rPr>
                    <w:drawing>
                      <wp:inline distT="0" distB="0" distL="0" distR="0">
                        <wp:extent cx="1592507" cy="1314450"/>
                        <wp:effectExtent l="19050" t="0" r="769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92507" cy="1314450"/>
                                </a:xfrm>
                                <a:prstGeom prst="rect">
                                  <a:avLst/>
                                </a:prstGeom>
                                <a:noFill/>
                                <a:ln w="9525">
                                  <a:noFill/>
                                  <a:miter lim="800000"/>
                                  <a:headEnd/>
                                  <a:tailEnd/>
                                </a:ln>
                              </pic:spPr>
                            </pic:pic>
                          </a:graphicData>
                        </a:graphic>
                      </wp:inline>
                    </w:drawing>
                  </w:r>
                </w:p>
              </w:txbxContent>
            </v:textbox>
          </v:shape>
        </w:pict>
      </w:r>
      <w:r w:rsidR="006E1F44" w:rsidRPr="002C74EA">
        <w:rPr>
          <w:rFonts w:ascii="Calibri" w:hAnsi="Calibri"/>
          <w:szCs w:val="24"/>
        </w:rPr>
        <w:t>THE CHARTERED SOCIETY OF PHYSIOTHERAPY</w:t>
      </w:r>
      <w:r w:rsidR="006E1F44">
        <w:rPr>
          <w:rFonts w:ascii="Calibri" w:hAnsi="Calibri"/>
          <w:szCs w:val="24"/>
        </w:rPr>
        <w:t xml:space="preserve"> SCOTLAND</w:t>
      </w:r>
    </w:p>
    <w:p w:rsidR="006E1F44" w:rsidRPr="002C74EA" w:rsidRDefault="006E1F44" w:rsidP="006E1F44">
      <w:pPr>
        <w:pStyle w:val="CSPfootercover"/>
        <w:rPr>
          <w:rFonts w:ascii="Calibri" w:hAnsi="Calibri"/>
          <w:sz w:val="24"/>
          <w:szCs w:val="24"/>
          <w:lang w:val="en-US"/>
        </w:rPr>
      </w:pPr>
      <w:r w:rsidRPr="002C74EA">
        <w:rPr>
          <w:rFonts w:ascii="Calibri" w:hAnsi="Calibri"/>
          <w:sz w:val="24"/>
          <w:szCs w:val="24"/>
          <w:lang w:val="en-US"/>
        </w:rPr>
        <w:t>49</w:t>
      </w:r>
      <w:r w:rsidRPr="002C74EA">
        <w:rPr>
          <w:rFonts w:ascii="Calibri" w:hAnsi="Calibri"/>
          <w:lang w:val="en-US"/>
        </w:rPr>
        <w:t xml:space="preserve"> </w:t>
      </w:r>
      <w:r w:rsidRPr="002C74EA">
        <w:rPr>
          <w:rFonts w:ascii="Calibri" w:hAnsi="Calibri"/>
          <w:sz w:val="24"/>
          <w:szCs w:val="24"/>
          <w:lang w:val="en-US"/>
        </w:rPr>
        <w:t xml:space="preserve">North Castle Street, Edinburgh EH2 3BG  </w:t>
      </w:r>
    </w:p>
    <w:p w:rsidR="006E1F44" w:rsidRPr="002C74EA" w:rsidRDefault="006E1F44" w:rsidP="006E1F44">
      <w:pPr>
        <w:pStyle w:val="Heading1"/>
        <w:rPr>
          <w:rFonts w:ascii="Calibri" w:hAnsi="Calibri"/>
          <w:sz w:val="24"/>
        </w:rPr>
      </w:pPr>
      <w:r w:rsidRPr="002C74EA">
        <w:rPr>
          <w:rStyle w:val="CSPfooterstrong"/>
          <w:rFonts w:ascii="Calibri" w:hAnsi="Calibri"/>
          <w:sz w:val="24"/>
        </w:rPr>
        <w:t>www.csp.org.uk</w:t>
      </w:r>
      <w:r w:rsidRPr="002C74EA">
        <w:rPr>
          <w:rFonts w:ascii="Calibri" w:hAnsi="Calibri"/>
          <w:sz w:val="24"/>
          <w:lang w:val="en-US"/>
        </w:rPr>
        <w:t xml:space="preserve">  </w:t>
      </w:r>
      <w:r w:rsidRPr="002C74EA">
        <w:rPr>
          <w:rFonts w:ascii="Calibri" w:hAnsi="Calibri"/>
          <w:sz w:val="24"/>
          <w:lang w:val="en-US"/>
        </w:rPr>
        <w:tab/>
        <w:t xml:space="preserve">Tel </w:t>
      </w:r>
      <w:r w:rsidRPr="002C74EA">
        <w:rPr>
          <w:rStyle w:val="CSPfooterstrong"/>
          <w:rFonts w:ascii="Calibri" w:hAnsi="Calibri"/>
          <w:sz w:val="24"/>
        </w:rPr>
        <w:t>0131 226 1441</w:t>
      </w:r>
      <w:r w:rsidRPr="002C74EA">
        <w:rPr>
          <w:rStyle w:val="CSPfooterstrong"/>
          <w:rFonts w:ascii="Calibri" w:hAnsi="Calibri"/>
          <w:sz w:val="24"/>
        </w:rPr>
        <w:tab/>
      </w:r>
      <w:r w:rsidRPr="002C74EA">
        <w:rPr>
          <w:rFonts w:ascii="Calibri" w:hAnsi="Calibri"/>
          <w:sz w:val="24"/>
        </w:rPr>
        <w:t xml:space="preserve">Email </w:t>
      </w:r>
      <w:r w:rsidRPr="002C74EA">
        <w:rPr>
          <w:rStyle w:val="CSPfooterstrong"/>
          <w:rFonts w:ascii="Calibri" w:hAnsi="Calibri"/>
          <w:sz w:val="24"/>
        </w:rPr>
        <w:t>scotland@csp.org.uk</w:t>
      </w:r>
    </w:p>
    <w:p w:rsidR="006E1F44" w:rsidRDefault="006E1F44" w:rsidP="006E1F44"/>
    <w:p w:rsidR="006E1F44" w:rsidRDefault="00DF11E6" w:rsidP="006E1F44">
      <w:pPr>
        <w:jc w:val="center"/>
        <w:rPr>
          <w:rFonts w:cs="Arial"/>
          <w:b/>
        </w:rPr>
      </w:pPr>
      <w:r>
        <w:rPr>
          <w:rFonts w:cs="Arial"/>
          <w:b/>
        </w:rPr>
        <w:t xml:space="preserve">CSP Scotland response to </w:t>
      </w:r>
    </w:p>
    <w:p w:rsidR="00DF11E6" w:rsidRPr="00DF11E6" w:rsidRDefault="00DF11E6" w:rsidP="006E1F44">
      <w:pPr>
        <w:jc w:val="center"/>
        <w:rPr>
          <w:rFonts w:cs="Arial"/>
          <w:b/>
          <w:sz w:val="28"/>
          <w:szCs w:val="28"/>
        </w:rPr>
      </w:pPr>
      <w:r w:rsidRPr="00DF11E6">
        <w:rPr>
          <w:rFonts w:asciiTheme="minorHAnsi" w:hAnsiTheme="minorHAnsi"/>
          <w:b/>
          <w:sz w:val="28"/>
          <w:szCs w:val="28"/>
        </w:rPr>
        <w:t>The Prevention and Management of Falls in the Community Framework for Action for Scotland 2014/2015</w:t>
      </w:r>
    </w:p>
    <w:p w:rsidR="006E1F44" w:rsidRPr="00DF11E6" w:rsidRDefault="006E1F44" w:rsidP="006E1F44">
      <w:pPr>
        <w:rPr>
          <w:rFonts w:asciiTheme="minorHAnsi" w:hAnsiTheme="minorHAnsi" w:cs="Arial"/>
          <w:sz w:val="28"/>
          <w:szCs w:val="28"/>
        </w:rPr>
      </w:pPr>
    </w:p>
    <w:p w:rsidR="006E1F44" w:rsidRPr="00E30696" w:rsidRDefault="006E1F44" w:rsidP="006E1F44">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sidRPr="00E30696">
        <w:rPr>
          <w:rFonts w:asciiTheme="minorHAnsi" w:hAnsiTheme="minorHAnsi" w:cs="Arial"/>
          <w:b/>
        </w:rPr>
        <w:t xml:space="preserve">Introduction and comment  </w:t>
      </w:r>
    </w:p>
    <w:p w:rsidR="006E1F44" w:rsidRPr="00E30696" w:rsidRDefault="006E1F44" w:rsidP="006E1F44">
      <w:pPr>
        <w:rPr>
          <w:rFonts w:asciiTheme="minorHAnsi" w:hAnsiTheme="minorHAnsi" w:cs="Arial"/>
        </w:rPr>
      </w:pPr>
    </w:p>
    <w:p w:rsidR="006E1F44" w:rsidRDefault="006E1F44" w:rsidP="006E1F44">
      <w:pPr>
        <w:rPr>
          <w:rFonts w:asciiTheme="minorHAnsi" w:hAnsiTheme="minorHAnsi"/>
          <w:b/>
          <w:i/>
        </w:rPr>
      </w:pPr>
      <w:r w:rsidRPr="00E30696">
        <w:rPr>
          <w:rFonts w:asciiTheme="minorHAnsi" w:hAnsiTheme="minorHAnsi"/>
        </w:rPr>
        <w:t xml:space="preserve">The Chartered Society of Physiotherapy Scotland welcomes the opportunity to </w:t>
      </w:r>
      <w:r w:rsidR="00DF11E6">
        <w:rPr>
          <w:rFonts w:asciiTheme="minorHAnsi" w:hAnsiTheme="minorHAnsi"/>
        </w:rPr>
        <w:t xml:space="preserve">respond to </w:t>
      </w:r>
      <w:r w:rsidR="00DF11E6" w:rsidRPr="00DF11E6">
        <w:rPr>
          <w:rFonts w:asciiTheme="minorHAnsi" w:hAnsiTheme="minorHAnsi"/>
          <w:b/>
          <w:i/>
        </w:rPr>
        <w:t>The P</w:t>
      </w:r>
      <w:r w:rsidRPr="00DF11E6">
        <w:rPr>
          <w:rFonts w:asciiTheme="minorHAnsi" w:hAnsiTheme="minorHAnsi"/>
          <w:b/>
          <w:i/>
        </w:rPr>
        <w:t xml:space="preserve">revention and </w:t>
      </w:r>
      <w:r w:rsidR="00DF11E6" w:rsidRPr="00DF11E6">
        <w:rPr>
          <w:rFonts w:asciiTheme="minorHAnsi" w:hAnsiTheme="minorHAnsi"/>
          <w:b/>
          <w:i/>
        </w:rPr>
        <w:t>M</w:t>
      </w:r>
      <w:r w:rsidRPr="00DF11E6">
        <w:rPr>
          <w:rFonts w:asciiTheme="minorHAnsi" w:hAnsiTheme="minorHAnsi"/>
          <w:b/>
          <w:i/>
        </w:rPr>
        <w:t>anagement of Falls in the Community Framework for Action for Scotland 2014/2015</w:t>
      </w:r>
      <w:r w:rsidR="00DF11E6">
        <w:rPr>
          <w:rFonts w:asciiTheme="minorHAnsi" w:hAnsiTheme="minorHAnsi"/>
          <w:b/>
          <w:i/>
        </w:rPr>
        <w:t>.</w:t>
      </w:r>
    </w:p>
    <w:p w:rsidR="00DF11E6" w:rsidRDefault="00DF11E6" w:rsidP="006E1F44">
      <w:pPr>
        <w:rPr>
          <w:rFonts w:asciiTheme="minorHAnsi" w:hAnsiTheme="minorHAnsi"/>
          <w:b/>
          <w:i/>
        </w:rPr>
      </w:pPr>
    </w:p>
    <w:p w:rsidR="00DF11E6" w:rsidRDefault="00DF11E6" w:rsidP="006E1F44">
      <w:pPr>
        <w:rPr>
          <w:rFonts w:asciiTheme="minorHAnsi" w:hAnsiTheme="minorHAnsi"/>
        </w:rPr>
      </w:pPr>
      <w:r>
        <w:rPr>
          <w:rFonts w:asciiTheme="minorHAnsi" w:hAnsiTheme="minorHAnsi"/>
        </w:rPr>
        <w:t xml:space="preserve">The demographics of an ageing population mean it is essential that more is done to reduce hospital admissions, </w:t>
      </w:r>
      <w:r w:rsidR="009F4DB7">
        <w:rPr>
          <w:rFonts w:asciiTheme="minorHAnsi" w:hAnsiTheme="minorHAnsi"/>
        </w:rPr>
        <w:t xml:space="preserve">and facilitate early discharge, </w:t>
      </w:r>
      <w:r>
        <w:rPr>
          <w:rFonts w:asciiTheme="minorHAnsi" w:hAnsiTheme="minorHAnsi"/>
        </w:rPr>
        <w:t>particularly amongst older people</w:t>
      </w:r>
      <w:r w:rsidR="009F4DB7">
        <w:rPr>
          <w:rFonts w:asciiTheme="minorHAnsi" w:hAnsiTheme="minorHAnsi"/>
        </w:rPr>
        <w:t xml:space="preserve">. CSP Scotland fully supports measures to extend </w:t>
      </w:r>
      <w:r>
        <w:rPr>
          <w:rFonts w:asciiTheme="minorHAnsi" w:hAnsiTheme="minorHAnsi"/>
        </w:rPr>
        <w:t xml:space="preserve">preventative </w:t>
      </w:r>
      <w:r w:rsidR="009F4DB7">
        <w:rPr>
          <w:rFonts w:asciiTheme="minorHAnsi" w:hAnsiTheme="minorHAnsi"/>
        </w:rPr>
        <w:t>and anticipatory care across all NHS services.</w:t>
      </w:r>
    </w:p>
    <w:p w:rsidR="002B16EB" w:rsidRPr="002B16EB" w:rsidRDefault="002B16EB" w:rsidP="002B16EB">
      <w:pPr>
        <w:pStyle w:val="NormalWeb"/>
        <w:shd w:val="clear" w:color="auto" w:fill="FFFFFF"/>
        <w:spacing w:line="326" w:lineRule="atLeast"/>
        <w:rPr>
          <w:rFonts w:asciiTheme="minorHAnsi" w:hAnsiTheme="minorHAnsi" w:cs="Arial"/>
        </w:rPr>
      </w:pPr>
      <w:r w:rsidRPr="002B16EB">
        <w:rPr>
          <w:rFonts w:asciiTheme="minorHAnsi" w:hAnsiTheme="minorHAnsi" w:cs="Arial"/>
        </w:rPr>
        <w:t>Falling is serious and frequent in people aged 65 and over. Each year, 35% of over-65s experience one or more falls.</w:t>
      </w:r>
      <w:r>
        <w:rPr>
          <w:rFonts w:asciiTheme="minorHAnsi" w:hAnsiTheme="minorHAnsi" w:cs="Arial"/>
        </w:rPr>
        <w:t xml:space="preserve"> </w:t>
      </w:r>
      <w:r w:rsidRPr="002B16EB">
        <w:rPr>
          <w:rFonts w:asciiTheme="minorHAnsi" w:hAnsiTheme="minorHAnsi" w:cs="Arial"/>
        </w:rPr>
        <w:t>Injury due to falls is the leading cause of mortality in older people aged over 75 in the UK</w:t>
      </w:r>
      <w:proofErr w:type="gramStart"/>
      <w:r w:rsidRPr="002B16EB">
        <w:rPr>
          <w:rFonts w:asciiTheme="minorHAnsi" w:hAnsiTheme="minorHAnsi" w:cs="Arial"/>
        </w:rPr>
        <w:t>.</w:t>
      </w:r>
      <w:r w:rsidRPr="002B16EB">
        <w:rPr>
          <w:rFonts w:asciiTheme="minorHAnsi" w:hAnsiTheme="minorHAnsi" w:cs="Arial"/>
          <w:vertAlign w:val="superscript"/>
        </w:rPr>
        <w:t>(</w:t>
      </w:r>
      <w:proofErr w:type="gramEnd"/>
      <w:r w:rsidR="009669CE">
        <w:rPr>
          <w:rStyle w:val="FootnoteReference"/>
          <w:rFonts w:asciiTheme="minorHAnsi" w:hAnsiTheme="minorHAnsi" w:cs="Arial"/>
        </w:rPr>
        <w:footnoteReference w:id="1"/>
      </w:r>
      <w:r w:rsidRPr="002B16EB">
        <w:rPr>
          <w:rFonts w:asciiTheme="minorHAnsi" w:hAnsiTheme="minorHAnsi" w:cs="Arial"/>
          <w:vertAlign w:val="superscript"/>
        </w:rPr>
        <w:t>)</w:t>
      </w:r>
    </w:p>
    <w:p w:rsidR="009F4DB7" w:rsidRDefault="009F4DB7" w:rsidP="006E1F44">
      <w:pPr>
        <w:rPr>
          <w:rFonts w:asciiTheme="minorHAnsi" w:hAnsiTheme="minorHAnsi"/>
        </w:rPr>
      </w:pPr>
      <w:r>
        <w:rPr>
          <w:rFonts w:asciiTheme="minorHAnsi" w:hAnsiTheme="minorHAnsi"/>
        </w:rPr>
        <w:t xml:space="preserve">Falls prevention, and the management of falls in the community remain an essential component of preventative care for older people and physiotherapy has plays a primary role services. </w:t>
      </w:r>
    </w:p>
    <w:p w:rsidR="002B16EB" w:rsidRDefault="002B16EB" w:rsidP="006E1F44">
      <w:pPr>
        <w:rPr>
          <w:rFonts w:asciiTheme="minorHAnsi" w:hAnsiTheme="minorHAnsi"/>
        </w:rPr>
      </w:pPr>
    </w:p>
    <w:p w:rsidR="009F4DB7" w:rsidRDefault="009F4DB7" w:rsidP="006E1F44">
      <w:pPr>
        <w:rPr>
          <w:rFonts w:asciiTheme="minorHAnsi" w:hAnsiTheme="minorHAnsi"/>
        </w:rPr>
      </w:pPr>
    </w:p>
    <w:p w:rsidR="009F4DB7" w:rsidRPr="00E30696" w:rsidRDefault="009F4DB7" w:rsidP="009F4DB7">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Pr>
          <w:rFonts w:asciiTheme="minorHAnsi" w:hAnsiTheme="minorHAnsi" w:cs="Arial"/>
          <w:b/>
        </w:rPr>
        <w:t>Physiotherapy and the prevention and management of falls</w:t>
      </w:r>
      <w:r w:rsidRPr="00E30696">
        <w:rPr>
          <w:rFonts w:asciiTheme="minorHAnsi" w:hAnsiTheme="minorHAnsi" w:cs="Arial"/>
          <w:b/>
        </w:rPr>
        <w:t xml:space="preserve"> </w:t>
      </w:r>
    </w:p>
    <w:p w:rsidR="002B16EB" w:rsidRDefault="002B16EB" w:rsidP="002B16EB">
      <w:pPr>
        <w:pStyle w:val="NormalWeb"/>
        <w:shd w:val="clear" w:color="auto" w:fill="FFFFFF"/>
        <w:spacing w:line="326" w:lineRule="atLeast"/>
        <w:rPr>
          <w:rFonts w:asciiTheme="minorHAnsi" w:hAnsiTheme="minorHAnsi" w:cs="Arial"/>
          <w:vertAlign w:val="superscript"/>
        </w:rPr>
      </w:pPr>
      <w:r w:rsidRPr="002B16EB">
        <w:rPr>
          <w:rFonts w:asciiTheme="minorHAnsi" w:hAnsiTheme="minorHAnsi" w:cs="Arial"/>
        </w:rPr>
        <w:t>Recurrent falls are associated with increased mortality, increased rates of hospitalisation, and higher rates of institutionalisation</w:t>
      </w:r>
      <w:proofErr w:type="gramStart"/>
      <w:r w:rsidRPr="002B16EB">
        <w:rPr>
          <w:rFonts w:asciiTheme="minorHAnsi" w:hAnsiTheme="minorHAnsi" w:cs="Arial"/>
        </w:rPr>
        <w:t>.</w:t>
      </w:r>
      <w:r w:rsidRPr="002B16EB">
        <w:rPr>
          <w:rFonts w:asciiTheme="minorHAnsi" w:hAnsiTheme="minorHAnsi" w:cs="Arial"/>
          <w:vertAlign w:val="superscript"/>
        </w:rPr>
        <w:t>(</w:t>
      </w:r>
      <w:proofErr w:type="gramEnd"/>
      <w:r w:rsidR="003D3C55">
        <w:rPr>
          <w:rStyle w:val="FootnoteReference"/>
          <w:rFonts w:asciiTheme="minorHAnsi" w:hAnsiTheme="minorHAnsi" w:cs="Arial"/>
        </w:rPr>
        <w:footnoteReference w:id="2"/>
      </w:r>
      <w:r w:rsidRPr="002B16EB">
        <w:rPr>
          <w:rFonts w:asciiTheme="minorHAnsi" w:hAnsiTheme="minorHAnsi" w:cs="Arial"/>
          <w:vertAlign w:val="superscript"/>
        </w:rPr>
        <w:t>)</w:t>
      </w:r>
      <w:r>
        <w:rPr>
          <w:rFonts w:asciiTheme="minorHAnsi" w:hAnsiTheme="minorHAnsi" w:cs="Arial"/>
          <w:vertAlign w:val="superscript"/>
        </w:rPr>
        <w:t xml:space="preserve"> </w:t>
      </w:r>
    </w:p>
    <w:p w:rsidR="009F4DB7" w:rsidRPr="009F4DB7" w:rsidRDefault="009F4DB7" w:rsidP="009F4DB7">
      <w:pPr>
        <w:pStyle w:val="NormalWeb"/>
        <w:shd w:val="clear" w:color="auto" w:fill="FFFFFF"/>
        <w:spacing w:line="326" w:lineRule="atLeast"/>
        <w:rPr>
          <w:rFonts w:asciiTheme="minorHAnsi" w:hAnsiTheme="minorHAnsi" w:cs="Arial"/>
          <w:b/>
        </w:rPr>
      </w:pPr>
      <w:r w:rsidRPr="009F4DB7">
        <w:rPr>
          <w:rStyle w:val="Strong"/>
          <w:rFonts w:asciiTheme="minorHAnsi" w:hAnsiTheme="minorHAnsi" w:cs="Arial"/>
          <w:b w:val="0"/>
        </w:rPr>
        <w:t>Physiotherapists work in hospitals, communities and in patients’ homes. They have core and advanced knowledge and skills in reablement through which they:</w:t>
      </w:r>
    </w:p>
    <w:p w:rsidR="009F4DB7" w:rsidRPr="009F4DB7" w:rsidRDefault="009F4DB7" w:rsidP="009F4DB7">
      <w:pPr>
        <w:numPr>
          <w:ilvl w:val="0"/>
          <w:numId w:val="11"/>
        </w:numPr>
        <w:shd w:val="clear" w:color="auto" w:fill="FFFFFF"/>
        <w:spacing w:line="326" w:lineRule="atLeast"/>
        <w:ind w:left="402" w:hanging="357"/>
        <w:contextualSpacing/>
        <w:rPr>
          <w:rFonts w:asciiTheme="minorHAnsi" w:hAnsiTheme="minorHAnsi" w:cs="Arial"/>
        </w:rPr>
      </w:pPr>
      <w:r w:rsidRPr="009F4DB7">
        <w:rPr>
          <w:rFonts w:asciiTheme="minorHAnsi" w:hAnsiTheme="minorHAnsi" w:cs="Arial"/>
        </w:rPr>
        <w:t>Prevent frailty through evidence-based exercise programmes</w:t>
      </w:r>
    </w:p>
    <w:p w:rsidR="009F4DB7" w:rsidRPr="009F4DB7" w:rsidRDefault="009F4DB7" w:rsidP="009F4DB7">
      <w:pPr>
        <w:numPr>
          <w:ilvl w:val="0"/>
          <w:numId w:val="11"/>
        </w:numPr>
        <w:shd w:val="clear" w:color="auto" w:fill="FFFFFF"/>
        <w:spacing w:line="326" w:lineRule="atLeast"/>
        <w:ind w:left="402" w:hanging="357"/>
        <w:contextualSpacing/>
        <w:rPr>
          <w:rFonts w:asciiTheme="minorHAnsi" w:hAnsiTheme="minorHAnsi" w:cs="Arial"/>
        </w:rPr>
      </w:pPr>
      <w:r w:rsidRPr="009F4DB7">
        <w:rPr>
          <w:rFonts w:asciiTheme="minorHAnsi" w:hAnsiTheme="minorHAnsi" w:cs="Arial"/>
        </w:rPr>
        <w:lastRenderedPageBreak/>
        <w:t>Restore independence through falls care pathways</w:t>
      </w:r>
    </w:p>
    <w:p w:rsidR="009F4DB7" w:rsidRPr="009F4DB7" w:rsidRDefault="009F4DB7" w:rsidP="009F4DB7">
      <w:pPr>
        <w:numPr>
          <w:ilvl w:val="0"/>
          <w:numId w:val="11"/>
        </w:numPr>
        <w:shd w:val="clear" w:color="auto" w:fill="FFFFFF"/>
        <w:spacing w:line="326" w:lineRule="atLeast"/>
        <w:ind w:left="402" w:hanging="357"/>
        <w:contextualSpacing/>
        <w:rPr>
          <w:rFonts w:asciiTheme="minorHAnsi" w:hAnsiTheme="minorHAnsi" w:cs="Arial"/>
        </w:rPr>
      </w:pPr>
      <w:r w:rsidRPr="009F4DB7">
        <w:rPr>
          <w:rFonts w:asciiTheme="minorHAnsi" w:hAnsiTheme="minorHAnsi" w:cs="Arial"/>
        </w:rPr>
        <w:t xml:space="preserve">Promote bone health and reduce accidents through encouraging physical activity </w:t>
      </w:r>
      <w:r>
        <w:rPr>
          <w:rFonts w:asciiTheme="minorHAnsi" w:hAnsiTheme="minorHAnsi" w:cs="Arial"/>
        </w:rPr>
        <w:t xml:space="preserve">   </w:t>
      </w:r>
      <w:r w:rsidRPr="009F4DB7">
        <w:rPr>
          <w:rFonts w:asciiTheme="minorHAnsi" w:hAnsiTheme="minorHAnsi" w:cs="Arial"/>
        </w:rPr>
        <w:t>and active lifestyles</w:t>
      </w:r>
    </w:p>
    <w:p w:rsidR="009F4DB7" w:rsidRPr="009F4DB7" w:rsidRDefault="009F4DB7" w:rsidP="009F4DB7">
      <w:pPr>
        <w:numPr>
          <w:ilvl w:val="0"/>
          <w:numId w:val="11"/>
        </w:numPr>
        <w:shd w:val="clear" w:color="auto" w:fill="FFFFFF"/>
        <w:spacing w:line="326" w:lineRule="atLeast"/>
        <w:ind w:left="402" w:hanging="357"/>
        <w:contextualSpacing/>
        <w:rPr>
          <w:rFonts w:asciiTheme="minorHAnsi" w:hAnsiTheme="minorHAnsi" w:cs="Arial"/>
        </w:rPr>
      </w:pPr>
      <w:r w:rsidRPr="009F4DB7">
        <w:rPr>
          <w:rFonts w:asciiTheme="minorHAnsi" w:hAnsiTheme="minorHAnsi" w:cs="Arial"/>
        </w:rPr>
        <w:t>Lead falls clinics where at risk people receive thorough assessment and tailored advice.</w:t>
      </w:r>
      <w:r w:rsidRPr="009F4DB7">
        <w:rPr>
          <w:rFonts w:asciiTheme="minorHAnsi" w:hAnsiTheme="minorHAnsi" w:cs="Arial"/>
          <w:vertAlign w:val="superscript"/>
        </w:rPr>
        <w:t>(6)</w:t>
      </w:r>
    </w:p>
    <w:p w:rsidR="009F4DB7" w:rsidRDefault="009F4DB7" w:rsidP="009F4DB7">
      <w:pPr>
        <w:numPr>
          <w:ilvl w:val="0"/>
          <w:numId w:val="11"/>
        </w:numPr>
        <w:shd w:val="clear" w:color="auto" w:fill="FFFFFF"/>
        <w:spacing w:line="326" w:lineRule="atLeast"/>
        <w:ind w:left="402" w:hanging="357"/>
        <w:contextualSpacing/>
        <w:rPr>
          <w:rFonts w:asciiTheme="minorHAnsi" w:hAnsiTheme="minorHAnsi" w:cs="Arial"/>
        </w:rPr>
      </w:pPr>
      <w:r w:rsidRPr="009F4DB7">
        <w:rPr>
          <w:rFonts w:asciiTheme="minorHAnsi" w:hAnsiTheme="minorHAnsi" w:cs="Arial"/>
        </w:rPr>
        <w:t>Identify underlying pathologies, including osteoporosis, and signpost to other specialists. </w:t>
      </w:r>
    </w:p>
    <w:p w:rsidR="002B16EB" w:rsidRPr="009F4DB7" w:rsidRDefault="002B16EB" w:rsidP="002B16EB">
      <w:pPr>
        <w:shd w:val="clear" w:color="auto" w:fill="FFFFFF"/>
        <w:spacing w:line="326" w:lineRule="atLeast"/>
        <w:ind w:left="402"/>
        <w:contextualSpacing/>
        <w:rPr>
          <w:rFonts w:asciiTheme="minorHAnsi" w:hAnsiTheme="minorHAnsi" w:cs="Arial"/>
        </w:rPr>
      </w:pPr>
    </w:p>
    <w:p w:rsidR="002B16EB" w:rsidRPr="009F4DB7" w:rsidRDefault="002B16EB" w:rsidP="006E1F44">
      <w:pPr>
        <w:rPr>
          <w:rFonts w:asciiTheme="minorHAnsi" w:hAnsiTheme="minorHAnsi"/>
        </w:rPr>
      </w:pPr>
    </w:p>
    <w:p w:rsidR="002B16EB" w:rsidRPr="00E30696" w:rsidRDefault="002B16EB" w:rsidP="002B16EB">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Pr>
          <w:rFonts w:asciiTheme="minorHAnsi" w:hAnsiTheme="minorHAnsi" w:cs="Arial"/>
          <w:b/>
        </w:rPr>
        <w:t xml:space="preserve">Physiotherapy </w:t>
      </w:r>
      <w:r w:rsidRPr="002B16EB">
        <w:rPr>
          <w:rFonts w:asciiTheme="minorHAnsi" w:hAnsiTheme="minorHAnsi"/>
          <w:b/>
        </w:rPr>
        <w:t>delivers on rehabilitation to reduce the cost burden</w:t>
      </w:r>
    </w:p>
    <w:p w:rsidR="002B16EB" w:rsidRPr="002B16EB" w:rsidRDefault="002B16EB" w:rsidP="002B16EB">
      <w:pPr>
        <w:pStyle w:val="NormalWeb"/>
        <w:shd w:val="clear" w:color="auto" w:fill="FFFFFF"/>
        <w:spacing w:line="326" w:lineRule="atLeast"/>
        <w:rPr>
          <w:rFonts w:asciiTheme="minorHAnsi" w:hAnsiTheme="minorHAnsi" w:cs="Arial"/>
        </w:rPr>
      </w:pPr>
      <w:r>
        <w:rPr>
          <w:rFonts w:asciiTheme="minorHAnsi" w:hAnsiTheme="minorHAnsi" w:cs="Arial"/>
        </w:rPr>
        <w:t xml:space="preserve">Research has demonstrated the clinical and cost effectiveness of physiotherapy and falls prevention intervention. </w:t>
      </w:r>
      <w:r w:rsidRPr="002B16EB">
        <w:rPr>
          <w:rFonts w:asciiTheme="minorHAnsi" w:hAnsiTheme="minorHAnsi" w:cs="Arial"/>
        </w:rPr>
        <w:t>Based on 2009/10 costs each hip fracture avoided would save approximately £10,170 (*HRG HA11 -14 inpatient).</w:t>
      </w:r>
    </w:p>
    <w:p w:rsidR="002B16EB" w:rsidRPr="002B16EB" w:rsidRDefault="002B16EB" w:rsidP="002B16EB">
      <w:pPr>
        <w:pStyle w:val="NormalWeb"/>
        <w:shd w:val="clear" w:color="auto" w:fill="FFFFFF"/>
        <w:spacing w:line="326" w:lineRule="atLeast"/>
        <w:rPr>
          <w:rFonts w:asciiTheme="minorHAnsi" w:hAnsiTheme="minorHAnsi" w:cs="Arial"/>
        </w:rPr>
      </w:pPr>
      <w:r w:rsidRPr="002B16EB">
        <w:rPr>
          <w:rFonts w:asciiTheme="minorHAnsi" w:hAnsiTheme="minorHAnsi" w:cs="Arial"/>
        </w:rPr>
        <w:t xml:space="preserve">Every avoided fracture of the upper arm, back and wrist saves </w:t>
      </w:r>
      <w:proofErr w:type="spellStart"/>
      <w:r w:rsidRPr="002B16EB">
        <w:rPr>
          <w:rFonts w:asciiTheme="minorHAnsi" w:hAnsiTheme="minorHAnsi" w:cs="Arial"/>
        </w:rPr>
        <w:t>PbR</w:t>
      </w:r>
      <w:proofErr w:type="spellEnd"/>
      <w:r w:rsidRPr="002B16EB">
        <w:rPr>
          <w:rFonts w:asciiTheme="minorHAnsi" w:hAnsiTheme="minorHAnsi" w:cs="Arial"/>
        </w:rPr>
        <w:t xml:space="preserve"> tariff costs (combined in- and out-patients) of approximately £1,300, £3,246 and £1,082 respectively, plus a local social care reduction averaging £225 per case for back and wrist fractures.</w:t>
      </w:r>
      <w:r w:rsidRPr="002B16EB">
        <w:rPr>
          <w:rFonts w:asciiTheme="minorHAnsi" w:hAnsiTheme="minorHAnsi" w:cs="Arial"/>
          <w:vertAlign w:val="superscript"/>
        </w:rPr>
        <w:t>(1, 2)</w:t>
      </w:r>
    </w:p>
    <w:p w:rsidR="009F4DB7" w:rsidRPr="009F4DB7" w:rsidRDefault="009F4DB7" w:rsidP="009F4DB7">
      <w:pPr>
        <w:numPr>
          <w:ilvl w:val="0"/>
          <w:numId w:val="10"/>
        </w:numPr>
        <w:shd w:val="clear" w:color="auto" w:fill="FFFFFF"/>
        <w:spacing w:after="171" w:line="326" w:lineRule="atLeast"/>
        <w:ind w:left="405"/>
        <w:rPr>
          <w:rFonts w:asciiTheme="minorHAnsi" w:hAnsiTheme="minorHAnsi" w:cs="Arial"/>
        </w:rPr>
      </w:pPr>
      <w:r w:rsidRPr="009F4DB7">
        <w:rPr>
          <w:rFonts w:asciiTheme="minorHAnsi" w:hAnsiTheme="minorHAnsi" w:cs="Arial"/>
        </w:rPr>
        <w:t xml:space="preserve">NICE guidance requires all older people with recurrent falls, or at increased risk of falling, to be considered for an individualised </w:t>
      </w:r>
      <w:proofErr w:type="spellStart"/>
      <w:r w:rsidRPr="009F4DB7">
        <w:rPr>
          <w:rFonts w:asciiTheme="minorHAnsi" w:hAnsiTheme="minorHAnsi" w:cs="Arial"/>
        </w:rPr>
        <w:t>multifactorial</w:t>
      </w:r>
      <w:proofErr w:type="spellEnd"/>
      <w:r w:rsidRPr="009F4DB7">
        <w:rPr>
          <w:rFonts w:asciiTheme="minorHAnsi" w:hAnsiTheme="minorHAnsi" w:cs="Arial"/>
        </w:rPr>
        <w:t xml:space="preserve"> intervention including evidence based strength and balance training, home hazard assessment and intervention.</w:t>
      </w:r>
      <w:r w:rsidR="003D3C55">
        <w:rPr>
          <w:rStyle w:val="FootnoteReference"/>
          <w:rFonts w:asciiTheme="minorHAnsi" w:hAnsiTheme="minorHAnsi" w:cs="Arial"/>
        </w:rPr>
        <w:footnoteReference w:id="3"/>
      </w:r>
    </w:p>
    <w:p w:rsidR="009F4DB7" w:rsidRPr="009F4DB7" w:rsidRDefault="009F4DB7" w:rsidP="009F4DB7">
      <w:pPr>
        <w:numPr>
          <w:ilvl w:val="0"/>
          <w:numId w:val="10"/>
        </w:numPr>
        <w:shd w:val="clear" w:color="auto" w:fill="FFFFFF"/>
        <w:spacing w:after="171" w:line="326" w:lineRule="atLeast"/>
        <w:ind w:left="405"/>
        <w:rPr>
          <w:rFonts w:asciiTheme="minorHAnsi" w:hAnsiTheme="minorHAnsi" w:cs="Arial"/>
        </w:rPr>
      </w:pPr>
      <w:r w:rsidRPr="009F4DB7">
        <w:rPr>
          <w:rFonts w:asciiTheme="minorHAnsi" w:hAnsiTheme="minorHAnsi" w:cs="Arial"/>
        </w:rPr>
        <w:t>Community-based falls prevention programmes targeting older people, particularly older women, can be highly cost saving, with the value of the benefits from reduced hospital admission significantly exceeding the costs of the intervention.</w:t>
      </w:r>
      <w:r w:rsidR="00287942">
        <w:rPr>
          <w:rStyle w:val="FootnoteReference"/>
          <w:rFonts w:asciiTheme="minorHAnsi" w:hAnsiTheme="minorHAnsi" w:cs="Arial"/>
        </w:rPr>
        <w:footnoteReference w:id="4"/>
      </w:r>
    </w:p>
    <w:p w:rsidR="009F4DB7" w:rsidRPr="009F4DB7" w:rsidRDefault="009F4DB7" w:rsidP="009F4DB7">
      <w:pPr>
        <w:numPr>
          <w:ilvl w:val="0"/>
          <w:numId w:val="10"/>
        </w:numPr>
        <w:shd w:val="clear" w:color="auto" w:fill="FFFFFF"/>
        <w:spacing w:after="171" w:line="326" w:lineRule="atLeast"/>
        <w:ind w:left="405"/>
        <w:rPr>
          <w:rFonts w:asciiTheme="minorHAnsi" w:hAnsiTheme="minorHAnsi" w:cs="Arial"/>
        </w:rPr>
      </w:pPr>
      <w:r w:rsidRPr="009F4DB7">
        <w:rPr>
          <w:rFonts w:asciiTheme="minorHAnsi" w:hAnsiTheme="minorHAnsi" w:cs="Arial"/>
        </w:rPr>
        <w:t>Exercise programmes to prevent falls in older people at-risk are cost effective, with a cost per Quality Adjusted Life Year (QALY) of under £10,000. This is well below the level usually considered to be affordable in the NHS (about £20,000 to £30,000 per QALY).</w:t>
      </w:r>
      <w:r w:rsidR="003D3C55">
        <w:rPr>
          <w:rStyle w:val="FootnoteReference"/>
          <w:rFonts w:asciiTheme="minorHAnsi" w:hAnsiTheme="minorHAnsi" w:cs="Arial"/>
        </w:rPr>
        <w:footnoteReference w:id="5"/>
      </w:r>
    </w:p>
    <w:p w:rsidR="009F4DB7" w:rsidRPr="009F4DB7" w:rsidRDefault="009F4DB7" w:rsidP="009F4DB7">
      <w:pPr>
        <w:numPr>
          <w:ilvl w:val="0"/>
          <w:numId w:val="10"/>
        </w:numPr>
        <w:shd w:val="clear" w:color="auto" w:fill="FFFFFF"/>
        <w:spacing w:after="171" w:line="326" w:lineRule="atLeast"/>
        <w:ind w:left="405"/>
        <w:rPr>
          <w:rFonts w:asciiTheme="minorHAnsi" w:hAnsiTheme="minorHAnsi" w:cs="Arial"/>
        </w:rPr>
      </w:pPr>
      <w:r w:rsidRPr="009F4DB7">
        <w:rPr>
          <w:rFonts w:asciiTheme="minorHAnsi" w:hAnsiTheme="minorHAnsi" w:cs="Arial"/>
        </w:rPr>
        <w:lastRenderedPageBreak/>
        <w:t>Preventing in-hospital falls by adopting a targeted falls prevention intervention using physiotherapist clinical judgement is cost saving compared to no-intervention.</w:t>
      </w:r>
      <w:r w:rsidR="00287942">
        <w:rPr>
          <w:rStyle w:val="FootnoteReference"/>
          <w:rFonts w:asciiTheme="minorHAnsi" w:hAnsiTheme="minorHAnsi" w:cs="Arial"/>
        </w:rPr>
        <w:footnoteReference w:id="6"/>
      </w:r>
      <w:r>
        <w:rPr>
          <w:rFonts w:asciiTheme="minorHAnsi" w:hAnsiTheme="minorHAnsi" w:cs="Arial"/>
          <w:vertAlign w:val="superscript"/>
        </w:rPr>
        <w:t xml:space="preserve"> </w:t>
      </w:r>
      <w:r>
        <w:rPr>
          <w:rFonts w:asciiTheme="minorHAnsi" w:hAnsiTheme="minorHAnsi" w:cs="Arial"/>
        </w:rPr>
        <w:t>T</w:t>
      </w:r>
      <w:r w:rsidRPr="009F4DB7">
        <w:rPr>
          <w:rFonts w:asciiTheme="minorHAnsi" w:hAnsiTheme="minorHAnsi" w:cs="Arial"/>
        </w:rPr>
        <w:t>he combined evidence is sufficiently robust to support the conclusion that clinically effective programmes, delivered to high risk patient groups, are likely to be cost saving for the NHS.</w:t>
      </w:r>
    </w:p>
    <w:p w:rsidR="009F4DB7" w:rsidRDefault="009F4DB7" w:rsidP="006E1F44">
      <w:pPr>
        <w:rPr>
          <w:rFonts w:asciiTheme="minorHAnsi" w:hAnsiTheme="minorHAnsi"/>
        </w:rPr>
      </w:pPr>
    </w:p>
    <w:p w:rsidR="007C6933" w:rsidRDefault="007C6933" w:rsidP="006E1F44">
      <w:pPr>
        <w:rPr>
          <w:rFonts w:asciiTheme="minorHAnsi" w:hAnsiTheme="minorHAnsi"/>
        </w:rPr>
      </w:pPr>
    </w:p>
    <w:p w:rsidR="007C6933" w:rsidRPr="001D62E4" w:rsidRDefault="007C6933" w:rsidP="007C6933">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Pr>
          <w:rFonts w:asciiTheme="minorHAnsi" w:hAnsiTheme="minorHAnsi" w:cs="Arial"/>
          <w:b/>
        </w:rPr>
        <w:t>Case Study</w:t>
      </w:r>
    </w:p>
    <w:p w:rsidR="003D3C55" w:rsidRPr="007C6933" w:rsidRDefault="007C6933" w:rsidP="003D3C55">
      <w:pPr>
        <w:pStyle w:val="NormalWeb"/>
        <w:shd w:val="clear" w:color="auto" w:fill="FFFFFF"/>
        <w:spacing w:line="326" w:lineRule="atLeast"/>
        <w:rPr>
          <w:rFonts w:ascii="Calibri" w:hAnsi="Calibri" w:cs="Arial"/>
        </w:rPr>
      </w:pPr>
      <w:r w:rsidRPr="007C6933">
        <w:rPr>
          <w:rFonts w:asciiTheme="minorHAnsi" w:hAnsiTheme="minorHAnsi"/>
        </w:rPr>
        <w:t>T</w:t>
      </w:r>
      <w:r w:rsidR="002B16EB" w:rsidRPr="007C6933">
        <w:rPr>
          <w:rFonts w:ascii="Calibri" w:hAnsi="Calibri" w:cs="Arial"/>
        </w:rPr>
        <w:t>he physiotherapist-led Glasgow Falls Prevention Programme sees nearly 175 patients a month in their homes to assess risk factors and intervene on modifiable risk factors.</w:t>
      </w:r>
      <w:r w:rsidRPr="007C6933">
        <w:rPr>
          <w:rFonts w:ascii="Calibri" w:hAnsi="Calibri" w:cs="Arial"/>
        </w:rPr>
        <w:t xml:space="preserve"> </w:t>
      </w:r>
      <w:r w:rsidR="002B16EB" w:rsidRPr="007C6933">
        <w:rPr>
          <w:rFonts w:ascii="Calibri" w:hAnsi="Calibri" w:cs="Arial"/>
        </w:rPr>
        <w:t>This compares to 20 patients a month in English falls services. Between 1998 and 2008 there was a reduction in admissions due to falls in the home of 32%, falls in residential institutions of 27% and falls in the street of nearly 40%.</w:t>
      </w:r>
      <w:r w:rsidR="003D3C55" w:rsidRPr="003D3C55">
        <w:rPr>
          <w:rFonts w:ascii="Calibri" w:hAnsi="Calibri" w:cs="Arial"/>
        </w:rPr>
        <w:t xml:space="preserve"> </w:t>
      </w:r>
      <w:r w:rsidR="003D3C55" w:rsidRPr="007C6933">
        <w:rPr>
          <w:rFonts w:ascii="Calibri" w:hAnsi="Calibri" w:cs="Arial"/>
        </w:rPr>
        <w:t>Over the same period, the number of admissions for hip fractures decreased by 3.6%. This positive trend compares with a growth of hip fracture admissions of nearly 2% in England.</w:t>
      </w:r>
      <w:r w:rsidR="00287942">
        <w:rPr>
          <w:rStyle w:val="FootnoteReference"/>
          <w:rFonts w:ascii="Calibri" w:hAnsi="Calibri" w:cs="Arial"/>
        </w:rPr>
        <w:footnoteReference w:id="7"/>
      </w:r>
    </w:p>
    <w:p w:rsidR="007C6933" w:rsidRPr="001D62E4" w:rsidRDefault="007C6933" w:rsidP="007C6933">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Pr>
          <w:rFonts w:asciiTheme="minorHAnsi" w:hAnsiTheme="minorHAnsi" w:cs="Arial"/>
          <w:b/>
        </w:rPr>
        <w:t>Comment on the Framework Document</w:t>
      </w:r>
    </w:p>
    <w:p w:rsidR="006E1F44" w:rsidRDefault="006E1F44" w:rsidP="007C6933">
      <w:pPr>
        <w:rPr>
          <w:rFonts w:asciiTheme="minorHAnsi" w:hAnsiTheme="minorHAnsi" w:cs="Arial"/>
        </w:rPr>
      </w:pPr>
    </w:p>
    <w:p w:rsidR="007C6933" w:rsidRDefault="007C6933" w:rsidP="007C6933">
      <w:pPr>
        <w:rPr>
          <w:rFonts w:asciiTheme="minorHAnsi" w:hAnsiTheme="minorHAnsi"/>
        </w:rPr>
      </w:pPr>
      <w:r w:rsidRPr="007C6933">
        <w:rPr>
          <w:rFonts w:asciiTheme="minorHAnsi" w:hAnsiTheme="minorHAnsi"/>
        </w:rPr>
        <w:t>CSP Scotland fully welcomes the Framework for Action and the proposals for minimum standards for 2014/15.</w:t>
      </w:r>
      <w:r>
        <w:rPr>
          <w:rFonts w:asciiTheme="minorHAnsi" w:hAnsiTheme="minorHAnsi"/>
        </w:rPr>
        <w:t xml:space="preserve"> It is essential that evidence based models of care are promoted across the NHS in Scotland, and that standards are understood and articulated to prevent and mange falls admissions.</w:t>
      </w:r>
    </w:p>
    <w:p w:rsidR="007D1E3D" w:rsidRDefault="007D1E3D" w:rsidP="007C6933">
      <w:pPr>
        <w:rPr>
          <w:rFonts w:asciiTheme="minorHAnsi" w:hAnsiTheme="minorHAnsi"/>
        </w:rPr>
      </w:pPr>
    </w:p>
    <w:p w:rsidR="007D1E3D" w:rsidRDefault="007D1E3D" w:rsidP="007C6933">
      <w:pPr>
        <w:rPr>
          <w:rFonts w:asciiTheme="minorHAnsi" w:hAnsiTheme="minorHAnsi"/>
        </w:rPr>
      </w:pPr>
      <w:r>
        <w:rPr>
          <w:rFonts w:asciiTheme="minorHAnsi" w:hAnsiTheme="minorHAnsi"/>
        </w:rPr>
        <w:t>CSP Scotland would therefore commend the Scottish government for furthering the work of the National falls programme, and applaud the efforts to develop the minimum standards and care pathways framework.</w:t>
      </w:r>
    </w:p>
    <w:p w:rsidR="007C6933" w:rsidRDefault="007C6933" w:rsidP="007C6933">
      <w:pPr>
        <w:rPr>
          <w:rFonts w:asciiTheme="minorHAnsi" w:hAnsiTheme="minorHAnsi"/>
        </w:rPr>
      </w:pPr>
    </w:p>
    <w:p w:rsidR="007C6933" w:rsidRDefault="007C6933" w:rsidP="007C6933">
      <w:pPr>
        <w:rPr>
          <w:rFonts w:asciiTheme="minorHAnsi" w:hAnsiTheme="minorHAnsi"/>
        </w:rPr>
      </w:pPr>
      <w:r>
        <w:rPr>
          <w:rFonts w:asciiTheme="minorHAnsi" w:hAnsiTheme="minorHAnsi"/>
        </w:rPr>
        <w:t xml:space="preserve">The following are areas where CSP Scotland would make </w:t>
      </w:r>
      <w:r w:rsidR="007D1E3D">
        <w:rPr>
          <w:rFonts w:asciiTheme="minorHAnsi" w:hAnsiTheme="minorHAnsi"/>
        </w:rPr>
        <w:t xml:space="preserve">further </w:t>
      </w:r>
      <w:r>
        <w:rPr>
          <w:rFonts w:asciiTheme="minorHAnsi" w:hAnsiTheme="minorHAnsi"/>
        </w:rPr>
        <w:t>suggestion or comment in relation to the published</w:t>
      </w:r>
      <w:r w:rsidR="007D1E3D">
        <w:rPr>
          <w:rFonts w:asciiTheme="minorHAnsi" w:hAnsiTheme="minorHAnsi"/>
        </w:rPr>
        <w:t xml:space="preserve"> document</w:t>
      </w:r>
      <w:r>
        <w:rPr>
          <w:rFonts w:asciiTheme="minorHAnsi" w:hAnsiTheme="minorHAnsi"/>
        </w:rPr>
        <w:t>.</w:t>
      </w:r>
    </w:p>
    <w:p w:rsidR="007C6933" w:rsidRDefault="007C6933" w:rsidP="007C6933">
      <w:pPr>
        <w:rPr>
          <w:rFonts w:asciiTheme="minorHAnsi" w:hAnsiTheme="minorHAnsi"/>
        </w:rPr>
      </w:pPr>
    </w:p>
    <w:p w:rsidR="007C6933" w:rsidRDefault="007C6933" w:rsidP="007C6933">
      <w:pPr>
        <w:rPr>
          <w:rFonts w:asciiTheme="minorHAnsi" w:hAnsiTheme="minorHAnsi"/>
          <w:b/>
        </w:rPr>
      </w:pPr>
      <w:r w:rsidRPr="003D3C55">
        <w:rPr>
          <w:rFonts w:asciiTheme="minorHAnsi" w:hAnsiTheme="minorHAnsi"/>
          <w:b/>
        </w:rPr>
        <w:t xml:space="preserve">Stage One: Supporting health improvement and self management to reduce the risk of falls </w:t>
      </w:r>
      <w:r w:rsidR="003D3C55">
        <w:rPr>
          <w:rFonts w:asciiTheme="minorHAnsi" w:hAnsiTheme="minorHAnsi"/>
          <w:b/>
        </w:rPr>
        <w:t>and fragility fractures (p4)</w:t>
      </w:r>
      <w:r w:rsidR="003D3C55">
        <w:rPr>
          <w:rFonts w:asciiTheme="minorHAnsi" w:hAnsiTheme="minorHAnsi"/>
          <w:b/>
        </w:rPr>
        <w:br/>
      </w:r>
    </w:p>
    <w:p w:rsidR="00052D96" w:rsidRDefault="00684438" w:rsidP="007C6933">
      <w:pPr>
        <w:rPr>
          <w:rFonts w:asciiTheme="minorHAnsi" w:hAnsiTheme="minorHAnsi"/>
          <w:b/>
        </w:rPr>
      </w:pPr>
      <w:r>
        <w:rPr>
          <w:rFonts w:asciiTheme="minorHAnsi" w:hAnsiTheme="minorHAnsi"/>
          <w:b/>
        </w:rPr>
        <w:t xml:space="preserve">1. </w:t>
      </w:r>
      <w:r w:rsidR="00052D96">
        <w:rPr>
          <w:rFonts w:asciiTheme="minorHAnsi" w:hAnsiTheme="minorHAnsi"/>
          <w:b/>
        </w:rPr>
        <w:t xml:space="preserve">Action 1.1 </w:t>
      </w:r>
    </w:p>
    <w:p w:rsidR="00684438" w:rsidRDefault="003D3C55" w:rsidP="007C6933">
      <w:pPr>
        <w:rPr>
          <w:rFonts w:asciiTheme="minorHAnsi" w:hAnsiTheme="minorHAnsi"/>
        </w:rPr>
      </w:pPr>
      <w:r w:rsidRPr="003D3C55">
        <w:rPr>
          <w:rFonts w:asciiTheme="minorHAnsi" w:hAnsiTheme="minorHAnsi"/>
        </w:rPr>
        <w:t xml:space="preserve">CSP Scotland </w:t>
      </w:r>
      <w:r w:rsidR="00684438">
        <w:rPr>
          <w:rFonts w:asciiTheme="minorHAnsi" w:hAnsiTheme="minorHAnsi"/>
        </w:rPr>
        <w:t>believes that this essential preventative element could be developed.</w:t>
      </w:r>
    </w:p>
    <w:p w:rsidR="00684438" w:rsidRDefault="00684438" w:rsidP="007C6933">
      <w:pPr>
        <w:rPr>
          <w:rFonts w:asciiTheme="minorHAnsi" w:hAnsiTheme="minorHAnsi"/>
        </w:rPr>
      </w:pPr>
    </w:p>
    <w:p w:rsidR="00684438" w:rsidRDefault="00684438" w:rsidP="007C6933">
      <w:pPr>
        <w:rPr>
          <w:rFonts w:asciiTheme="minorHAnsi" w:hAnsiTheme="minorHAnsi"/>
        </w:rPr>
      </w:pPr>
      <w:r>
        <w:rPr>
          <w:rFonts w:asciiTheme="minorHAnsi" w:hAnsiTheme="minorHAnsi"/>
        </w:rPr>
        <w:t>P</w:t>
      </w:r>
      <w:r w:rsidR="003D3C55">
        <w:rPr>
          <w:rFonts w:asciiTheme="minorHAnsi" w:hAnsiTheme="minorHAnsi"/>
        </w:rPr>
        <w:t xml:space="preserve">roducing and providing up-to-date information on preventing falls is essential information that must be available to older people and </w:t>
      </w:r>
      <w:r w:rsidR="003D3C55" w:rsidRPr="00684438">
        <w:rPr>
          <w:rFonts w:asciiTheme="minorHAnsi" w:hAnsiTheme="minorHAnsi"/>
          <w:i/>
        </w:rPr>
        <w:t xml:space="preserve">their </w:t>
      </w:r>
      <w:proofErr w:type="spellStart"/>
      <w:r w:rsidR="003D3C55" w:rsidRPr="00684438">
        <w:rPr>
          <w:rFonts w:asciiTheme="minorHAnsi" w:hAnsiTheme="minorHAnsi"/>
          <w:i/>
        </w:rPr>
        <w:t>carers</w:t>
      </w:r>
      <w:proofErr w:type="spellEnd"/>
      <w:r w:rsidR="003D3C55" w:rsidRPr="00684438">
        <w:rPr>
          <w:rFonts w:asciiTheme="minorHAnsi" w:hAnsiTheme="minorHAnsi"/>
          <w:i/>
        </w:rPr>
        <w:t xml:space="preserve"> and relatives</w:t>
      </w:r>
      <w:r w:rsidR="003D3C55">
        <w:rPr>
          <w:rFonts w:asciiTheme="minorHAnsi" w:hAnsiTheme="minorHAnsi"/>
        </w:rPr>
        <w:t>.</w:t>
      </w:r>
      <w:r w:rsidR="00052D96">
        <w:rPr>
          <w:rFonts w:asciiTheme="minorHAnsi" w:hAnsiTheme="minorHAnsi"/>
        </w:rPr>
        <w:t xml:space="preserve"> </w:t>
      </w:r>
    </w:p>
    <w:p w:rsidR="00684438" w:rsidRDefault="00684438" w:rsidP="007C6933">
      <w:pPr>
        <w:rPr>
          <w:rFonts w:asciiTheme="minorHAnsi" w:hAnsiTheme="minorHAnsi"/>
        </w:rPr>
      </w:pPr>
    </w:p>
    <w:p w:rsidR="00684438" w:rsidRDefault="00684438" w:rsidP="00684438">
      <w:pPr>
        <w:rPr>
          <w:rFonts w:asciiTheme="minorHAnsi" w:hAnsiTheme="minorHAnsi"/>
        </w:rPr>
      </w:pPr>
      <w:r>
        <w:rPr>
          <w:rFonts w:asciiTheme="minorHAnsi" w:hAnsiTheme="minorHAnsi"/>
        </w:rPr>
        <w:t xml:space="preserve">Health promotion around falls prevention should also not only be accessible but provided in a variety of formats, including online and the use of social media. These media are also mechanisms where collaboration amongst health boards would avoid duplication and maximise impact.  </w:t>
      </w:r>
    </w:p>
    <w:p w:rsidR="00684438" w:rsidRPr="003D3C55" w:rsidRDefault="00684438" w:rsidP="00684438">
      <w:pPr>
        <w:rPr>
          <w:rFonts w:asciiTheme="minorHAnsi" w:hAnsiTheme="minorHAnsi"/>
        </w:rPr>
      </w:pPr>
    </w:p>
    <w:p w:rsidR="00684438" w:rsidRDefault="00684438" w:rsidP="007C6933">
      <w:pPr>
        <w:rPr>
          <w:rFonts w:asciiTheme="minorHAnsi" w:hAnsiTheme="minorHAnsi"/>
        </w:rPr>
      </w:pPr>
      <w:r>
        <w:rPr>
          <w:rFonts w:asciiTheme="minorHAnsi" w:hAnsiTheme="minorHAnsi"/>
        </w:rPr>
        <w:t>T</w:t>
      </w:r>
      <w:r w:rsidR="00052D96">
        <w:rPr>
          <w:rFonts w:asciiTheme="minorHAnsi" w:hAnsiTheme="minorHAnsi"/>
        </w:rPr>
        <w:t xml:space="preserve">here may be considerable economies of scale, and the prevention of duplication of effort, by collaboration amongst health boards to devise and produce advice and keep information updated. </w:t>
      </w:r>
    </w:p>
    <w:p w:rsidR="00684438" w:rsidRDefault="00684438" w:rsidP="007C6933">
      <w:pPr>
        <w:rPr>
          <w:rFonts w:asciiTheme="minorHAnsi" w:hAnsiTheme="minorHAnsi"/>
        </w:rPr>
      </w:pPr>
    </w:p>
    <w:p w:rsidR="00052D96" w:rsidRPr="00684438" w:rsidRDefault="00684438" w:rsidP="007C6933">
      <w:pPr>
        <w:rPr>
          <w:rFonts w:asciiTheme="minorHAnsi" w:hAnsiTheme="minorHAnsi"/>
        </w:rPr>
      </w:pPr>
      <w:r w:rsidRPr="00684438">
        <w:rPr>
          <w:rFonts w:asciiTheme="minorHAnsi" w:hAnsiTheme="minorHAnsi"/>
        </w:rPr>
        <w:t>Supported self management is also a crucial part of health promotion and preventative care and requires greater emphasis</w:t>
      </w:r>
      <w:r>
        <w:rPr>
          <w:rFonts w:asciiTheme="minorHAnsi" w:hAnsiTheme="minorHAnsi"/>
        </w:rPr>
        <w:t xml:space="preserve"> to ensure that service users are confident that they can take action to prevent falls</w:t>
      </w:r>
      <w:r w:rsidRPr="00684438">
        <w:rPr>
          <w:rFonts w:asciiTheme="minorHAnsi" w:hAnsiTheme="minorHAnsi"/>
        </w:rPr>
        <w:t xml:space="preserve">.  </w:t>
      </w:r>
    </w:p>
    <w:p w:rsidR="00684438" w:rsidRDefault="00684438" w:rsidP="007C6933">
      <w:pPr>
        <w:rPr>
          <w:rFonts w:asciiTheme="minorHAnsi" w:hAnsiTheme="minorHAnsi"/>
        </w:rPr>
      </w:pPr>
    </w:p>
    <w:p w:rsidR="00684438" w:rsidRDefault="00684438" w:rsidP="00052D96">
      <w:pPr>
        <w:pStyle w:val="ListParagraph"/>
        <w:ind w:left="0"/>
        <w:rPr>
          <w:b/>
          <w:sz w:val="24"/>
          <w:szCs w:val="24"/>
        </w:rPr>
      </w:pPr>
      <w:r>
        <w:rPr>
          <w:b/>
          <w:sz w:val="24"/>
          <w:szCs w:val="24"/>
        </w:rPr>
        <w:t xml:space="preserve">2. </w:t>
      </w:r>
      <w:r w:rsidRPr="00684438">
        <w:rPr>
          <w:b/>
          <w:sz w:val="24"/>
          <w:szCs w:val="24"/>
        </w:rPr>
        <w:t>Stage Two: identifying individuals at high risk of falls and/or fragility fractures</w:t>
      </w:r>
    </w:p>
    <w:p w:rsidR="00684438" w:rsidRDefault="00684438" w:rsidP="00052D96">
      <w:pPr>
        <w:pStyle w:val="ListParagraph"/>
        <w:ind w:left="0"/>
        <w:rPr>
          <w:b/>
          <w:sz w:val="24"/>
          <w:szCs w:val="24"/>
        </w:rPr>
      </w:pPr>
      <w:r>
        <w:rPr>
          <w:b/>
          <w:sz w:val="24"/>
          <w:szCs w:val="24"/>
        </w:rPr>
        <w:t>Description (p8)</w:t>
      </w:r>
    </w:p>
    <w:p w:rsidR="00684438" w:rsidRDefault="00684438" w:rsidP="00052D96">
      <w:pPr>
        <w:pStyle w:val="ListParagraph"/>
        <w:ind w:left="0"/>
        <w:rPr>
          <w:sz w:val="24"/>
          <w:szCs w:val="24"/>
        </w:rPr>
      </w:pPr>
      <w:r w:rsidRPr="00684438">
        <w:rPr>
          <w:sz w:val="24"/>
          <w:szCs w:val="24"/>
        </w:rPr>
        <w:t xml:space="preserve">While </w:t>
      </w:r>
      <w:r>
        <w:rPr>
          <w:sz w:val="24"/>
          <w:szCs w:val="24"/>
        </w:rPr>
        <w:t xml:space="preserve">it is crucial that appropriate interventions are triggered when a person reports or presents with a fall, CSP Scotland would add that it may be inadequate to refer to ‘opportunistic’ case identification by health and social c are professionals. </w:t>
      </w:r>
    </w:p>
    <w:p w:rsidR="00684438" w:rsidRDefault="00684438" w:rsidP="00052D96">
      <w:pPr>
        <w:pStyle w:val="ListParagraph"/>
        <w:ind w:left="0"/>
        <w:rPr>
          <w:sz w:val="24"/>
          <w:szCs w:val="24"/>
        </w:rPr>
      </w:pPr>
    </w:p>
    <w:p w:rsidR="00684438" w:rsidRDefault="00684438" w:rsidP="00052D96">
      <w:pPr>
        <w:pStyle w:val="ListParagraph"/>
        <w:ind w:left="0"/>
        <w:rPr>
          <w:sz w:val="24"/>
          <w:szCs w:val="24"/>
        </w:rPr>
      </w:pPr>
      <w:r>
        <w:rPr>
          <w:sz w:val="24"/>
          <w:szCs w:val="24"/>
        </w:rPr>
        <w:t xml:space="preserve">There is a strong case for </w:t>
      </w:r>
      <w:r w:rsidRPr="00684438">
        <w:rPr>
          <w:i/>
          <w:sz w:val="24"/>
          <w:szCs w:val="24"/>
          <w:u w:val="single"/>
        </w:rPr>
        <w:t>self referral</w:t>
      </w:r>
      <w:r>
        <w:rPr>
          <w:sz w:val="24"/>
          <w:szCs w:val="24"/>
        </w:rPr>
        <w:t xml:space="preserve"> for a </w:t>
      </w:r>
      <w:r w:rsidRPr="00772657">
        <w:rPr>
          <w:b/>
          <w:i/>
          <w:sz w:val="24"/>
          <w:szCs w:val="24"/>
        </w:rPr>
        <w:t>Level 1 assessment</w:t>
      </w:r>
      <w:r>
        <w:rPr>
          <w:sz w:val="24"/>
          <w:szCs w:val="24"/>
        </w:rPr>
        <w:t xml:space="preserve"> by older people themselves, </w:t>
      </w:r>
      <w:r w:rsidR="000B0386">
        <w:rPr>
          <w:sz w:val="24"/>
          <w:szCs w:val="24"/>
        </w:rPr>
        <w:t xml:space="preserve">or </w:t>
      </w:r>
      <w:r>
        <w:rPr>
          <w:sz w:val="24"/>
          <w:szCs w:val="24"/>
        </w:rPr>
        <w:t xml:space="preserve">their relatives </w:t>
      </w:r>
      <w:r w:rsidR="000B0386">
        <w:rPr>
          <w:sz w:val="24"/>
          <w:szCs w:val="24"/>
        </w:rPr>
        <w:t>and</w:t>
      </w:r>
      <w:r>
        <w:rPr>
          <w:sz w:val="24"/>
          <w:szCs w:val="24"/>
        </w:rPr>
        <w:t xml:space="preserve"> carers, in circumstances where they have legitimate concerns about increasing frailty and the risk of falling. </w:t>
      </w:r>
      <w:r w:rsidR="000B0386">
        <w:rPr>
          <w:sz w:val="24"/>
          <w:szCs w:val="24"/>
        </w:rPr>
        <w:t xml:space="preserve"> </w:t>
      </w:r>
    </w:p>
    <w:p w:rsidR="000B0386" w:rsidRDefault="000B0386" w:rsidP="00052D96">
      <w:pPr>
        <w:pStyle w:val="ListParagraph"/>
        <w:ind w:left="0"/>
        <w:rPr>
          <w:sz w:val="24"/>
          <w:szCs w:val="24"/>
        </w:rPr>
      </w:pPr>
    </w:p>
    <w:p w:rsidR="000B0386" w:rsidRDefault="000B0386" w:rsidP="00052D96">
      <w:pPr>
        <w:pStyle w:val="ListParagraph"/>
        <w:ind w:left="0"/>
        <w:rPr>
          <w:sz w:val="24"/>
          <w:szCs w:val="24"/>
        </w:rPr>
      </w:pPr>
      <w:r>
        <w:rPr>
          <w:sz w:val="24"/>
          <w:szCs w:val="24"/>
        </w:rPr>
        <w:t xml:space="preserve">This must also apply to </w:t>
      </w:r>
      <w:r w:rsidRPr="000B0386">
        <w:rPr>
          <w:b/>
          <w:sz w:val="24"/>
          <w:szCs w:val="24"/>
        </w:rPr>
        <w:t>Action 4.1 Level 2 assessment</w:t>
      </w:r>
      <w:r>
        <w:rPr>
          <w:sz w:val="24"/>
          <w:szCs w:val="24"/>
        </w:rPr>
        <w:t xml:space="preserve"> </w:t>
      </w:r>
      <w:r w:rsidRPr="000B0386">
        <w:rPr>
          <w:b/>
          <w:sz w:val="24"/>
          <w:szCs w:val="24"/>
        </w:rPr>
        <w:t>(p14)</w:t>
      </w:r>
      <w:r>
        <w:rPr>
          <w:b/>
          <w:sz w:val="24"/>
          <w:szCs w:val="24"/>
        </w:rPr>
        <w:t xml:space="preserve"> </w:t>
      </w:r>
      <w:r>
        <w:rPr>
          <w:sz w:val="24"/>
          <w:szCs w:val="24"/>
        </w:rPr>
        <w:t>where the principle risk factors may well be identified by older people and carers, such as alcohol intake, fear of falling, anxiety and depression, gait balance and muscle strength, vision etc These factors may require early intervention and there should be a mechanism whereby self referral by older people and relatives and carers can access formal assessment and intervention.</w:t>
      </w:r>
    </w:p>
    <w:p w:rsidR="00DE0744" w:rsidRPr="00DE0744" w:rsidRDefault="00DE0744" w:rsidP="00DE0744">
      <w:pPr>
        <w:rPr>
          <w:rFonts w:asciiTheme="minorHAnsi" w:hAnsiTheme="minorHAnsi"/>
        </w:rPr>
      </w:pPr>
      <w:r w:rsidRPr="00DE0744">
        <w:rPr>
          <w:rFonts w:asciiTheme="minorHAnsi" w:hAnsiTheme="minorHAnsi"/>
        </w:rPr>
        <w:t xml:space="preserve">There may </w:t>
      </w:r>
      <w:r>
        <w:rPr>
          <w:rFonts w:asciiTheme="minorHAnsi" w:hAnsiTheme="minorHAnsi"/>
        </w:rPr>
        <w:t xml:space="preserve">also </w:t>
      </w:r>
      <w:r w:rsidRPr="00DE0744">
        <w:rPr>
          <w:rFonts w:asciiTheme="minorHAnsi" w:hAnsiTheme="minorHAnsi"/>
        </w:rPr>
        <w:t xml:space="preserve">be a case for including hearing </w:t>
      </w:r>
      <w:r>
        <w:rPr>
          <w:rFonts w:asciiTheme="minorHAnsi" w:hAnsiTheme="minorHAnsi"/>
        </w:rPr>
        <w:t>in the level 2 multi-</w:t>
      </w:r>
      <w:r w:rsidRPr="00DE0744">
        <w:rPr>
          <w:rFonts w:asciiTheme="minorHAnsi" w:hAnsiTheme="minorHAnsi"/>
        </w:rPr>
        <w:t xml:space="preserve">factorial assessment given its association with falls. </w:t>
      </w:r>
    </w:p>
    <w:p w:rsidR="00DE0744" w:rsidRPr="000B0386" w:rsidRDefault="00DE0744" w:rsidP="00052D96">
      <w:pPr>
        <w:pStyle w:val="ListParagraph"/>
        <w:ind w:left="0"/>
        <w:rPr>
          <w:sz w:val="24"/>
          <w:szCs w:val="24"/>
        </w:rPr>
      </w:pPr>
    </w:p>
    <w:p w:rsidR="000B0386" w:rsidRPr="00772657" w:rsidRDefault="000B0386" w:rsidP="000B0386">
      <w:pPr>
        <w:pStyle w:val="ListParagraph"/>
        <w:ind w:left="0"/>
        <w:rPr>
          <w:sz w:val="24"/>
          <w:szCs w:val="24"/>
        </w:rPr>
      </w:pPr>
      <w:r w:rsidRPr="000B0386">
        <w:rPr>
          <w:b/>
          <w:sz w:val="24"/>
          <w:szCs w:val="24"/>
        </w:rPr>
        <w:t>3. Stage 4 Coordinated management including specialist assessment</w:t>
      </w:r>
      <w:r>
        <w:rPr>
          <w:b/>
          <w:sz w:val="24"/>
          <w:szCs w:val="24"/>
        </w:rPr>
        <w:t xml:space="preserve"> (p5)</w:t>
      </w:r>
    </w:p>
    <w:p w:rsidR="000B0386" w:rsidRDefault="000B0386" w:rsidP="000B0386">
      <w:pPr>
        <w:pStyle w:val="ListParagraph"/>
        <w:ind w:left="0"/>
        <w:rPr>
          <w:sz w:val="24"/>
          <w:szCs w:val="24"/>
        </w:rPr>
      </w:pPr>
      <w:r w:rsidRPr="000B0386">
        <w:rPr>
          <w:sz w:val="24"/>
          <w:szCs w:val="24"/>
        </w:rPr>
        <w:t xml:space="preserve">The referral pathways </w:t>
      </w:r>
      <w:r w:rsidR="00A0332F">
        <w:rPr>
          <w:sz w:val="24"/>
          <w:szCs w:val="24"/>
        </w:rPr>
        <w:t xml:space="preserve">clearly </w:t>
      </w:r>
      <w:r>
        <w:rPr>
          <w:sz w:val="24"/>
          <w:szCs w:val="24"/>
        </w:rPr>
        <w:t xml:space="preserve">relate to immediate need and </w:t>
      </w:r>
      <w:r w:rsidR="00A0332F">
        <w:rPr>
          <w:sz w:val="24"/>
          <w:szCs w:val="24"/>
        </w:rPr>
        <w:t xml:space="preserve">to </w:t>
      </w:r>
      <w:r>
        <w:rPr>
          <w:sz w:val="24"/>
          <w:szCs w:val="24"/>
        </w:rPr>
        <w:t xml:space="preserve">a </w:t>
      </w:r>
      <w:r w:rsidR="00A0332F">
        <w:rPr>
          <w:sz w:val="24"/>
          <w:szCs w:val="24"/>
        </w:rPr>
        <w:t>f</w:t>
      </w:r>
      <w:r>
        <w:rPr>
          <w:sz w:val="24"/>
          <w:szCs w:val="24"/>
        </w:rPr>
        <w:t xml:space="preserve">alls and fracture </w:t>
      </w:r>
      <w:r w:rsidR="00A0332F">
        <w:rPr>
          <w:sz w:val="24"/>
          <w:szCs w:val="24"/>
        </w:rPr>
        <w:t xml:space="preserve">care action plan. However, reference would also be recommended across a multidisciplinary and </w:t>
      </w:r>
      <w:r w:rsidR="00A0332F">
        <w:rPr>
          <w:sz w:val="24"/>
          <w:szCs w:val="24"/>
        </w:rPr>
        <w:lastRenderedPageBreak/>
        <w:t xml:space="preserve">cross sector environment, in which broader services may be of benefit. For example, by reducing alcohol consumption, attending exercise classes, or walking groups, etc. Again while these aspects may be essential in specialist assessment, there is sufficient evidence to ensure that these risk factors are addressed prior to presenting to health services having had a fall. To this end, falls prevention requires wider links to community assets that reduce the risk factors, </w:t>
      </w:r>
      <w:r w:rsidR="007D1E3D">
        <w:rPr>
          <w:sz w:val="24"/>
          <w:szCs w:val="24"/>
        </w:rPr>
        <w:t>specifically</w:t>
      </w:r>
      <w:r w:rsidR="00A0332F">
        <w:rPr>
          <w:sz w:val="24"/>
          <w:szCs w:val="24"/>
        </w:rPr>
        <w:t xml:space="preserve"> for older people. </w:t>
      </w:r>
    </w:p>
    <w:p w:rsidR="00A0332F" w:rsidRDefault="00A0332F" w:rsidP="000B0386">
      <w:pPr>
        <w:pStyle w:val="ListParagraph"/>
        <w:ind w:left="0"/>
        <w:rPr>
          <w:sz w:val="24"/>
          <w:szCs w:val="24"/>
        </w:rPr>
      </w:pPr>
    </w:p>
    <w:p w:rsidR="00052D96" w:rsidRDefault="007D1E3D" w:rsidP="00A0332F">
      <w:pPr>
        <w:pStyle w:val="ListParagraph"/>
        <w:ind w:left="0"/>
        <w:rPr>
          <w:sz w:val="24"/>
          <w:szCs w:val="24"/>
        </w:rPr>
      </w:pPr>
      <w:r w:rsidRPr="007D1E3D">
        <w:rPr>
          <w:sz w:val="24"/>
          <w:szCs w:val="24"/>
        </w:rPr>
        <w:t xml:space="preserve">In particular, CSP Scotland would point to increasing </w:t>
      </w:r>
      <w:r w:rsidR="00052D96" w:rsidRPr="007D1E3D">
        <w:rPr>
          <w:sz w:val="24"/>
          <w:szCs w:val="24"/>
        </w:rPr>
        <w:t xml:space="preserve">physical activity </w:t>
      </w:r>
      <w:r w:rsidRPr="007D1E3D">
        <w:rPr>
          <w:sz w:val="24"/>
          <w:szCs w:val="24"/>
        </w:rPr>
        <w:t xml:space="preserve">as having a decisive role </w:t>
      </w:r>
      <w:r w:rsidR="00052D96" w:rsidRPr="007D1E3D">
        <w:rPr>
          <w:sz w:val="24"/>
          <w:szCs w:val="24"/>
        </w:rPr>
        <w:t>in preventi</w:t>
      </w:r>
      <w:r w:rsidRPr="007D1E3D">
        <w:rPr>
          <w:sz w:val="24"/>
          <w:szCs w:val="24"/>
        </w:rPr>
        <w:t>ng</w:t>
      </w:r>
      <w:r w:rsidR="00052D96" w:rsidRPr="007D1E3D">
        <w:rPr>
          <w:sz w:val="24"/>
          <w:szCs w:val="24"/>
        </w:rPr>
        <w:t xml:space="preserve"> falls. </w:t>
      </w:r>
      <w:r w:rsidRPr="007D1E3D">
        <w:rPr>
          <w:sz w:val="24"/>
          <w:szCs w:val="24"/>
        </w:rPr>
        <w:t xml:space="preserve">Access to community based facilities and assets, such as walking groups, exercise classes and community led activities can be the first step in reducing falls in older people. Combined with self referral mechanism and readily information and advice on health should form part of a wider strategy to reduce </w:t>
      </w:r>
      <w:proofErr w:type="gramStart"/>
      <w:r w:rsidRPr="007D1E3D">
        <w:rPr>
          <w:sz w:val="24"/>
          <w:szCs w:val="24"/>
        </w:rPr>
        <w:t>falls</w:t>
      </w:r>
      <w:proofErr w:type="gramEnd"/>
      <w:r w:rsidRPr="007D1E3D">
        <w:rPr>
          <w:sz w:val="24"/>
          <w:szCs w:val="24"/>
        </w:rPr>
        <w:t xml:space="preserve"> in the older population.</w:t>
      </w:r>
    </w:p>
    <w:p w:rsidR="00903A1B" w:rsidRDefault="00903A1B" w:rsidP="00A0332F">
      <w:pPr>
        <w:pStyle w:val="ListParagraph"/>
        <w:ind w:left="0"/>
        <w:rPr>
          <w:sz w:val="24"/>
          <w:szCs w:val="24"/>
        </w:rPr>
      </w:pPr>
    </w:p>
    <w:p w:rsidR="00903A1B" w:rsidRPr="00DE0744" w:rsidRDefault="00903A1B" w:rsidP="00903A1B">
      <w:pPr>
        <w:pStyle w:val="ListParagraph"/>
        <w:ind w:left="0"/>
        <w:rPr>
          <w:b/>
          <w:sz w:val="24"/>
          <w:szCs w:val="24"/>
        </w:rPr>
      </w:pPr>
      <w:r w:rsidRPr="00DE0744">
        <w:rPr>
          <w:b/>
          <w:sz w:val="24"/>
          <w:szCs w:val="24"/>
        </w:rPr>
        <w:t>4. Action 3.1 Responding services have a standard operating procedure</w:t>
      </w:r>
      <w:r w:rsidR="00DE0744" w:rsidRPr="00DE0744">
        <w:rPr>
          <w:b/>
          <w:sz w:val="24"/>
          <w:szCs w:val="24"/>
        </w:rPr>
        <w:t xml:space="preserve"> (</w:t>
      </w:r>
      <w:r w:rsidRPr="00DE0744">
        <w:rPr>
          <w:b/>
          <w:sz w:val="24"/>
          <w:szCs w:val="24"/>
        </w:rPr>
        <w:t xml:space="preserve">p10) </w:t>
      </w:r>
    </w:p>
    <w:p w:rsidR="00903A1B" w:rsidRDefault="00903A1B" w:rsidP="00903A1B">
      <w:pPr>
        <w:pStyle w:val="ListParagraph"/>
        <w:ind w:left="0"/>
        <w:rPr>
          <w:sz w:val="24"/>
          <w:szCs w:val="24"/>
        </w:rPr>
      </w:pPr>
      <w:r w:rsidRPr="00DE0744">
        <w:rPr>
          <w:sz w:val="24"/>
          <w:szCs w:val="24"/>
        </w:rPr>
        <w:t>There would be value in</w:t>
      </w:r>
      <w:r w:rsidRPr="00DE0744">
        <w:rPr>
          <w:b/>
          <w:sz w:val="24"/>
          <w:szCs w:val="24"/>
        </w:rPr>
        <w:t xml:space="preserve"> </w:t>
      </w:r>
      <w:r w:rsidRPr="00DE0744">
        <w:rPr>
          <w:sz w:val="24"/>
          <w:szCs w:val="24"/>
        </w:rPr>
        <w:t xml:space="preserve">expanding on the level 3 services with details on the nature of the assessment and intervention, and a description of the professions that should </w:t>
      </w:r>
      <w:proofErr w:type="spellStart"/>
      <w:r w:rsidR="00DE0744" w:rsidRPr="00DE0744">
        <w:rPr>
          <w:sz w:val="24"/>
          <w:szCs w:val="24"/>
        </w:rPr>
        <w:t>generaly</w:t>
      </w:r>
      <w:proofErr w:type="spellEnd"/>
      <w:r w:rsidRPr="00DE0744">
        <w:rPr>
          <w:sz w:val="24"/>
          <w:szCs w:val="24"/>
        </w:rPr>
        <w:t xml:space="preserve"> be included in the multidisciplinary team. This would be</w:t>
      </w:r>
      <w:r w:rsidR="00DE0744" w:rsidRPr="00DE0744">
        <w:rPr>
          <w:sz w:val="24"/>
          <w:szCs w:val="24"/>
        </w:rPr>
        <w:t xml:space="preserve"> </w:t>
      </w:r>
      <w:r w:rsidRPr="00DE0744">
        <w:rPr>
          <w:sz w:val="24"/>
          <w:szCs w:val="24"/>
        </w:rPr>
        <w:t xml:space="preserve">valuable to service users, and from a physiotherapy perspective, given that physiotherapists are able to demonstrate cost effective intervention in falls management and prevention, CSP Scotland would also value an explicit reference to assist in promoting the </w:t>
      </w:r>
      <w:r w:rsidR="00DE0744" w:rsidRPr="00DE0744">
        <w:rPr>
          <w:sz w:val="24"/>
          <w:szCs w:val="24"/>
        </w:rPr>
        <w:t xml:space="preserve">adopted </w:t>
      </w:r>
      <w:r w:rsidRPr="00DE0744">
        <w:rPr>
          <w:sz w:val="24"/>
          <w:szCs w:val="24"/>
        </w:rPr>
        <w:t>standard.</w:t>
      </w:r>
    </w:p>
    <w:p w:rsidR="00DE0744" w:rsidRDefault="00DE0744" w:rsidP="00903A1B">
      <w:pPr>
        <w:pStyle w:val="ListParagraph"/>
        <w:ind w:left="0"/>
        <w:rPr>
          <w:sz w:val="24"/>
          <w:szCs w:val="24"/>
        </w:rPr>
      </w:pPr>
    </w:p>
    <w:p w:rsidR="00DE0744" w:rsidRDefault="00DE0744" w:rsidP="00903A1B">
      <w:pPr>
        <w:pStyle w:val="ListParagraph"/>
        <w:ind w:left="0"/>
        <w:rPr>
          <w:b/>
          <w:sz w:val="24"/>
          <w:szCs w:val="24"/>
        </w:rPr>
      </w:pPr>
      <w:r>
        <w:rPr>
          <w:sz w:val="24"/>
          <w:szCs w:val="24"/>
        </w:rPr>
        <w:t xml:space="preserve">5. </w:t>
      </w:r>
      <w:r w:rsidRPr="00DE0744">
        <w:rPr>
          <w:b/>
          <w:sz w:val="24"/>
          <w:szCs w:val="24"/>
        </w:rPr>
        <w:t>Action 3.6 older people assisted by other health and social care services in the event of a fall and who are not conveyed to hospital, are offered Level 1 assessment.</w:t>
      </w:r>
      <w:r>
        <w:rPr>
          <w:b/>
          <w:sz w:val="24"/>
          <w:szCs w:val="24"/>
        </w:rPr>
        <w:t>(p11)</w:t>
      </w:r>
    </w:p>
    <w:p w:rsidR="00DE0744" w:rsidRDefault="00DE0744" w:rsidP="00DE0744">
      <w:pPr>
        <w:rPr>
          <w:rFonts w:asciiTheme="minorHAnsi" w:hAnsiTheme="minorHAnsi"/>
        </w:rPr>
      </w:pPr>
      <w:r>
        <w:rPr>
          <w:rFonts w:asciiTheme="minorHAnsi" w:hAnsiTheme="minorHAnsi"/>
        </w:rPr>
        <w:t>P</w:t>
      </w:r>
      <w:r w:rsidRPr="00903A1B">
        <w:rPr>
          <w:rFonts w:asciiTheme="minorHAnsi" w:hAnsiTheme="minorHAnsi"/>
        </w:rPr>
        <w:t xml:space="preserve">eople </w:t>
      </w:r>
      <w:r>
        <w:rPr>
          <w:rFonts w:asciiTheme="minorHAnsi" w:hAnsiTheme="minorHAnsi"/>
        </w:rPr>
        <w:t xml:space="preserve">may </w:t>
      </w:r>
      <w:r w:rsidRPr="00903A1B">
        <w:rPr>
          <w:rFonts w:asciiTheme="minorHAnsi" w:hAnsiTheme="minorHAnsi"/>
        </w:rPr>
        <w:t xml:space="preserve">decline </w:t>
      </w:r>
      <w:r>
        <w:rPr>
          <w:rFonts w:asciiTheme="minorHAnsi" w:hAnsiTheme="minorHAnsi"/>
        </w:rPr>
        <w:t>conveyance to hospital. T</w:t>
      </w:r>
      <w:r w:rsidRPr="00903A1B">
        <w:rPr>
          <w:rFonts w:asciiTheme="minorHAnsi" w:hAnsiTheme="minorHAnsi"/>
        </w:rPr>
        <w:t xml:space="preserve">he up to date information they </w:t>
      </w:r>
      <w:r>
        <w:rPr>
          <w:rFonts w:asciiTheme="minorHAnsi" w:hAnsiTheme="minorHAnsi"/>
        </w:rPr>
        <w:t>people are</w:t>
      </w:r>
      <w:r w:rsidRPr="00903A1B">
        <w:rPr>
          <w:rFonts w:asciiTheme="minorHAnsi" w:hAnsiTheme="minorHAnsi"/>
        </w:rPr>
        <w:t xml:space="preserve"> given should include how to access information should they change their mind. </w:t>
      </w:r>
    </w:p>
    <w:p w:rsidR="00DE0744" w:rsidRDefault="00DE0744" w:rsidP="00DE0744">
      <w:pPr>
        <w:rPr>
          <w:rFonts w:asciiTheme="minorHAnsi" w:hAnsiTheme="minorHAnsi"/>
        </w:rPr>
      </w:pPr>
    </w:p>
    <w:p w:rsidR="00DE0744" w:rsidRPr="00903A1B" w:rsidRDefault="00DE0744" w:rsidP="00DE0744">
      <w:pPr>
        <w:rPr>
          <w:rFonts w:asciiTheme="minorHAnsi" w:hAnsiTheme="minorHAnsi"/>
        </w:rPr>
      </w:pPr>
      <w:r>
        <w:rPr>
          <w:rFonts w:asciiTheme="minorHAnsi" w:hAnsiTheme="minorHAnsi"/>
        </w:rPr>
        <w:t xml:space="preserve">In addition, consideration may need to be given to circumstances in which </w:t>
      </w:r>
      <w:r w:rsidRPr="00903A1B">
        <w:rPr>
          <w:rFonts w:asciiTheme="minorHAnsi" w:hAnsiTheme="minorHAnsi"/>
        </w:rPr>
        <w:t xml:space="preserve">the person is unable to provide consent </w:t>
      </w:r>
      <w:r>
        <w:rPr>
          <w:rFonts w:asciiTheme="minorHAnsi" w:hAnsiTheme="minorHAnsi"/>
        </w:rPr>
        <w:t xml:space="preserve">or </w:t>
      </w:r>
      <w:r w:rsidRPr="00903A1B">
        <w:rPr>
          <w:rFonts w:asciiTheme="minorHAnsi" w:hAnsiTheme="minorHAnsi"/>
        </w:rPr>
        <w:t>understand the reasons for the intervention</w:t>
      </w:r>
      <w:r w:rsidR="00C75F4D">
        <w:rPr>
          <w:rFonts w:asciiTheme="minorHAnsi" w:hAnsiTheme="minorHAnsi"/>
        </w:rPr>
        <w:t>,</w:t>
      </w:r>
      <w:r>
        <w:rPr>
          <w:rFonts w:asciiTheme="minorHAnsi" w:hAnsiTheme="minorHAnsi"/>
        </w:rPr>
        <w:t xml:space="preserve"> </w:t>
      </w:r>
      <w:r w:rsidR="00C75F4D">
        <w:rPr>
          <w:rFonts w:asciiTheme="minorHAnsi" w:hAnsiTheme="minorHAnsi"/>
        </w:rPr>
        <w:t>g</w:t>
      </w:r>
      <w:r w:rsidRPr="00903A1B">
        <w:rPr>
          <w:rFonts w:asciiTheme="minorHAnsi" w:hAnsiTheme="minorHAnsi"/>
        </w:rPr>
        <w:t>iven the prevalence of dementia in people who fall</w:t>
      </w:r>
      <w:r w:rsidR="00C75F4D">
        <w:rPr>
          <w:rFonts w:asciiTheme="minorHAnsi" w:hAnsiTheme="minorHAnsi"/>
        </w:rPr>
        <w:t xml:space="preserve"> and vice versa</w:t>
      </w:r>
      <w:r w:rsidRPr="00903A1B">
        <w:rPr>
          <w:rFonts w:asciiTheme="minorHAnsi" w:hAnsiTheme="minorHAnsi"/>
        </w:rPr>
        <w:t>. Older people with dementia experience 8 times more incident falls than those without dementia</w:t>
      </w:r>
      <w:r w:rsidR="00C75F4D">
        <w:rPr>
          <w:rFonts w:asciiTheme="minorHAnsi" w:hAnsiTheme="minorHAnsi"/>
        </w:rPr>
        <w:t>.</w:t>
      </w:r>
      <w:r w:rsidR="00C75F4D">
        <w:rPr>
          <w:rStyle w:val="FootnoteReference"/>
          <w:rFonts w:asciiTheme="minorHAnsi" w:hAnsiTheme="minorHAnsi"/>
        </w:rPr>
        <w:footnoteReference w:id="8"/>
      </w:r>
      <w:r w:rsidRPr="00903A1B">
        <w:rPr>
          <w:rFonts w:asciiTheme="minorHAnsi" w:hAnsiTheme="minorHAnsi"/>
        </w:rPr>
        <w:t xml:space="preserve"> </w:t>
      </w:r>
      <w:r w:rsidR="00C75F4D" w:rsidRPr="00903A1B">
        <w:rPr>
          <w:rFonts w:asciiTheme="minorHAnsi" w:hAnsiTheme="minorHAnsi"/>
        </w:rPr>
        <w:t>Risk of injury has also been found to be higher in people with dementia compared to those without.</w:t>
      </w:r>
      <w:r w:rsidR="00C75F4D">
        <w:rPr>
          <w:rFonts w:asciiTheme="minorHAnsi" w:hAnsiTheme="minorHAnsi"/>
        </w:rPr>
        <w:t xml:space="preserve"> </w:t>
      </w:r>
      <w:r w:rsidRPr="00903A1B">
        <w:rPr>
          <w:rFonts w:asciiTheme="minorHAnsi" w:hAnsiTheme="minorHAnsi"/>
        </w:rPr>
        <w:t>The annual incidence of falls in older people with dementia is 70-80%</w:t>
      </w:r>
      <w:r w:rsidR="00C75F4D">
        <w:rPr>
          <w:rStyle w:val="FootnoteReference"/>
          <w:rFonts w:asciiTheme="minorHAnsi" w:hAnsiTheme="minorHAnsi"/>
        </w:rPr>
        <w:footnoteReference w:id="9"/>
      </w:r>
      <w:r w:rsidRPr="00903A1B">
        <w:rPr>
          <w:rFonts w:asciiTheme="minorHAnsi" w:hAnsiTheme="minorHAnsi"/>
        </w:rPr>
        <w:t xml:space="preserve">. </w:t>
      </w:r>
    </w:p>
    <w:p w:rsidR="00DE0744" w:rsidRPr="00DE0744" w:rsidRDefault="00DE0744" w:rsidP="00903A1B">
      <w:pPr>
        <w:pStyle w:val="ListParagraph"/>
        <w:ind w:left="0"/>
        <w:rPr>
          <w:b/>
          <w:sz w:val="24"/>
          <w:szCs w:val="24"/>
        </w:rPr>
      </w:pPr>
    </w:p>
    <w:p w:rsidR="007D1E3D" w:rsidRPr="007D1E3D" w:rsidRDefault="007D1E3D" w:rsidP="007D1E3D">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Pr>
          <w:rFonts w:asciiTheme="minorHAnsi" w:hAnsiTheme="minorHAnsi" w:cs="Arial"/>
          <w:b/>
        </w:rPr>
        <w:t>Conclusion</w:t>
      </w:r>
    </w:p>
    <w:p w:rsidR="00DB056F" w:rsidRPr="00100DA1" w:rsidRDefault="00DB056F" w:rsidP="007D1E3D">
      <w:pPr>
        <w:pStyle w:val="NormalWeb"/>
        <w:shd w:val="clear" w:color="auto" w:fill="FFFFFF"/>
        <w:spacing w:line="326" w:lineRule="atLeast"/>
        <w:rPr>
          <w:rFonts w:ascii="Calibri" w:hAnsi="Calibri" w:cs="Arial"/>
          <w:b/>
        </w:rPr>
      </w:pPr>
      <w:r w:rsidRPr="00100DA1">
        <w:rPr>
          <w:rFonts w:ascii="Calibri" w:hAnsi="Calibri" w:cs="Arial"/>
          <w:b/>
        </w:rPr>
        <w:t>CSP Scotland applauds the current framework as a genuine sand welcome initiative to introduce minimum standards across the NHS in Scotland to manage and prevent falls in the community.</w:t>
      </w:r>
    </w:p>
    <w:p w:rsidR="007D1E3D" w:rsidRDefault="007D1E3D" w:rsidP="007D1E3D">
      <w:pPr>
        <w:pStyle w:val="NormalWeb"/>
        <w:shd w:val="clear" w:color="auto" w:fill="FFFFFF"/>
        <w:spacing w:line="326" w:lineRule="atLeast"/>
        <w:rPr>
          <w:rFonts w:ascii="Calibri" w:hAnsi="Calibri" w:cs="Arial"/>
        </w:rPr>
      </w:pPr>
      <w:r w:rsidRPr="007D1E3D">
        <w:rPr>
          <w:rFonts w:ascii="Calibri" w:hAnsi="Calibri" w:cs="Arial"/>
        </w:rPr>
        <w:lastRenderedPageBreak/>
        <w:t>The potential savings from fragility fracture prevention are significant for the UK health economy. Physiotherapists can lead and input into many aspects of fragility fracture and falls prevention programmes, and physiotherapy should be part of these commissioned services.</w:t>
      </w:r>
      <w:r w:rsidR="00955F90">
        <w:rPr>
          <w:rFonts w:ascii="Calibri" w:hAnsi="Calibri" w:cs="Arial"/>
        </w:rPr>
        <w:t xml:space="preserve"> </w:t>
      </w:r>
    </w:p>
    <w:p w:rsidR="00955F90" w:rsidRPr="007D1E3D" w:rsidRDefault="00955F90" w:rsidP="007D1E3D">
      <w:pPr>
        <w:pStyle w:val="NormalWeb"/>
        <w:shd w:val="clear" w:color="auto" w:fill="FFFFFF"/>
        <w:spacing w:line="326" w:lineRule="atLeast"/>
        <w:rPr>
          <w:rFonts w:ascii="Calibri" w:hAnsi="Calibri" w:cs="Arial"/>
        </w:rPr>
      </w:pPr>
      <w:r>
        <w:rPr>
          <w:rFonts w:ascii="Calibri" w:hAnsi="Calibri" w:cs="Arial"/>
        </w:rPr>
        <w:t xml:space="preserve">In addition, CSP Scotland would point to the </w:t>
      </w:r>
      <w:r w:rsidR="00100DA1">
        <w:rPr>
          <w:rFonts w:ascii="Calibri" w:hAnsi="Calibri" w:cs="Arial"/>
        </w:rPr>
        <w:t xml:space="preserve">potential for self referral for assessment and to the </w:t>
      </w:r>
      <w:r>
        <w:rPr>
          <w:rFonts w:ascii="Calibri" w:hAnsi="Calibri" w:cs="Arial"/>
        </w:rPr>
        <w:t>wider context of more integrated health and social care provision</w:t>
      </w:r>
      <w:r w:rsidR="00100DA1">
        <w:rPr>
          <w:rFonts w:ascii="Calibri" w:hAnsi="Calibri" w:cs="Arial"/>
        </w:rPr>
        <w:t>. C</w:t>
      </w:r>
      <w:r>
        <w:rPr>
          <w:rFonts w:ascii="Calibri" w:hAnsi="Calibri" w:cs="Arial"/>
        </w:rPr>
        <w:t>ommunity assets must be part of the solution to address the risk factors associated with falls and fragility in older people. There remains a</w:t>
      </w:r>
      <w:r w:rsidR="00100DA1">
        <w:rPr>
          <w:rFonts w:ascii="Calibri" w:hAnsi="Calibri" w:cs="Arial"/>
        </w:rPr>
        <w:t xml:space="preserve"> broader </w:t>
      </w:r>
      <w:r>
        <w:rPr>
          <w:rFonts w:ascii="Calibri" w:hAnsi="Calibri" w:cs="Arial"/>
        </w:rPr>
        <w:t xml:space="preserve">need to ensure that the health sector takes responsibility for integrating its services with provision in community settings to promote healthy ageing across Scotland. </w:t>
      </w:r>
    </w:p>
    <w:p w:rsidR="007D1E3D" w:rsidRPr="001D62E4" w:rsidRDefault="007D1E3D" w:rsidP="006E1F44">
      <w:pPr>
        <w:ind w:left="720"/>
        <w:rPr>
          <w:rFonts w:asciiTheme="minorHAnsi" w:hAnsiTheme="minorHAnsi" w:cs="Arial"/>
        </w:rPr>
      </w:pPr>
    </w:p>
    <w:p w:rsidR="006E1F44" w:rsidRPr="001D62E4" w:rsidRDefault="006E1F44" w:rsidP="006E1F44">
      <w:pPr>
        <w:pBdr>
          <w:top w:val="single" w:sz="4" w:space="1" w:color="auto"/>
          <w:left w:val="single" w:sz="4" w:space="4" w:color="auto"/>
          <w:bottom w:val="single" w:sz="4" w:space="1" w:color="auto"/>
          <w:right w:val="single" w:sz="4" w:space="4" w:color="auto"/>
        </w:pBdr>
        <w:shd w:val="clear" w:color="auto" w:fill="FFCC00"/>
        <w:rPr>
          <w:rFonts w:asciiTheme="minorHAnsi" w:hAnsiTheme="minorHAnsi" w:cs="Arial"/>
          <w:b/>
        </w:rPr>
      </w:pPr>
      <w:r w:rsidRPr="001D62E4">
        <w:rPr>
          <w:rFonts w:asciiTheme="minorHAnsi" w:hAnsiTheme="minorHAnsi" w:cs="Arial"/>
          <w:b/>
        </w:rPr>
        <w:t xml:space="preserve">About the Chartered Society of Physiotherapy  </w:t>
      </w:r>
    </w:p>
    <w:p w:rsidR="006E1F44" w:rsidRDefault="006E1F44" w:rsidP="006E1F44">
      <w:pPr>
        <w:rPr>
          <w:rFonts w:asciiTheme="minorHAnsi" w:hAnsiTheme="minorHAnsi"/>
          <w:i/>
        </w:rPr>
      </w:pPr>
      <w:r w:rsidRPr="001D62E4">
        <w:rPr>
          <w:rFonts w:asciiTheme="minorHAnsi" w:hAnsiTheme="minorHAnsi" w:cs="Arial"/>
          <w:i/>
        </w:rPr>
        <w:br/>
      </w:r>
      <w:r w:rsidRPr="00100DA1">
        <w:rPr>
          <w:rFonts w:asciiTheme="minorHAnsi" w:hAnsiTheme="minorHAnsi" w:cs="Arial"/>
          <w:i/>
        </w:rPr>
        <w:t xml:space="preserve">The Chartered Society of Physiotherapy (CSP) is the professional, educational and trade union body for the UK’s 52,000 chartered physiotherapists, physiotherapy students and support workers. The CSP </w:t>
      </w:r>
      <w:r w:rsidRPr="00100DA1">
        <w:rPr>
          <w:rFonts w:asciiTheme="minorHAnsi" w:hAnsiTheme="minorHAnsi"/>
          <w:i/>
        </w:rPr>
        <w:t>has around 4,000 members in Scotland. The majority are employed in the NHS but chartered physiotherapists are also found in education, independent practice, the voluntary sector and with other large employers, such as sports clubs and businesses. More than 95% of all physiotherapists are members of the CSP. Physiotherapy is the largest health care profession in the UK after nursing and medicine and is the largest of the allied health professions.</w:t>
      </w:r>
    </w:p>
    <w:p w:rsidR="00903A1B" w:rsidRDefault="00903A1B" w:rsidP="006E1F44">
      <w:pPr>
        <w:rPr>
          <w:rFonts w:asciiTheme="minorHAnsi" w:hAnsiTheme="minorHAnsi"/>
          <w:i/>
        </w:rPr>
      </w:pPr>
    </w:p>
    <w:p w:rsidR="00903A1B" w:rsidRDefault="00903A1B" w:rsidP="006E1F44">
      <w:pPr>
        <w:rPr>
          <w:rFonts w:asciiTheme="minorHAnsi" w:hAnsiTheme="minorHAnsi"/>
          <w:i/>
        </w:rPr>
      </w:pPr>
    </w:p>
    <w:p w:rsidR="00903A1B" w:rsidRDefault="00903A1B" w:rsidP="006E1F44">
      <w:pPr>
        <w:rPr>
          <w:rFonts w:asciiTheme="minorHAnsi" w:hAnsiTheme="minorHAnsi"/>
          <w:i/>
        </w:rPr>
      </w:pPr>
    </w:p>
    <w:p w:rsidR="00903A1B" w:rsidRDefault="00903A1B" w:rsidP="006E1F44">
      <w:pPr>
        <w:rPr>
          <w:rFonts w:asciiTheme="minorHAnsi" w:hAnsiTheme="minorHAnsi"/>
          <w:i/>
        </w:rPr>
      </w:pPr>
    </w:p>
    <w:p w:rsidR="00903A1B" w:rsidRDefault="00903A1B" w:rsidP="006E1F44">
      <w:pPr>
        <w:rPr>
          <w:rFonts w:asciiTheme="minorHAnsi" w:hAnsiTheme="minorHAnsi"/>
          <w:i/>
        </w:rPr>
      </w:pPr>
    </w:p>
    <w:p w:rsidR="00903A1B" w:rsidRPr="00903A1B" w:rsidRDefault="00903A1B" w:rsidP="00903A1B">
      <w:pPr>
        <w:rPr>
          <w:rFonts w:asciiTheme="minorHAnsi" w:hAnsiTheme="minorHAnsi"/>
        </w:rPr>
      </w:pPr>
    </w:p>
    <w:p w:rsidR="00903A1B" w:rsidRPr="00903A1B" w:rsidRDefault="00903A1B" w:rsidP="006E1F44">
      <w:pPr>
        <w:rPr>
          <w:rFonts w:asciiTheme="minorHAnsi" w:hAnsiTheme="minorHAnsi"/>
        </w:rPr>
      </w:pPr>
    </w:p>
    <w:sectPr w:rsidR="00903A1B" w:rsidRPr="00903A1B" w:rsidSect="004F480E">
      <w:footerReference w:type="default" r:id="rId9"/>
      <w:pgSz w:w="11906" w:h="16838"/>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744" w:rsidRDefault="00DE0744">
      <w:r>
        <w:separator/>
      </w:r>
    </w:p>
  </w:endnote>
  <w:endnote w:type="continuationSeparator" w:id="0">
    <w:p w:rsidR="00DE0744" w:rsidRDefault="00DE0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55 Roman">
    <w:altName w:val="Vrinda"/>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SAlbert-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44" w:rsidRDefault="003A6C32">
    <w:pPr>
      <w:pStyle w:val="Footer"/>
      <w:jc w:val="center"/>
    </w:pPr>
    <w:fldSimple w:instr=" PAGE   \* MERGEFORMAT ">
      <w:r w:rsidR="001E04D0">
        <w:rPr>
          <w:noProof/>
        </w:rPr>
        <w:t>5</w:t>
      </w:r>
    </w:fldSimple>
  </w:p>
  <w:p w:rsidR="00DE0744" w:rsidRDefault="00DE07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744" w:rsidRDefault="00DE0744">
      <w:r>
        <w:separator/>
      </w:r>
    </w:p>
  </w:footnote>
  <w:footnote w:type="continuationSeparator" w:id="0">
    <w:p w:rsidR="00DE0744" w:rsidRDefault="00DE0744">
      <w:r>
        <w:continuationSeparator/>
      </w:r>
    </w:p>
  </w:footnote>
  <w:footnote w:id="1">
    <w:p w:rsidR="00DE0744" w:rsidRPr="009669CE" w:rsidRDefault="00DE0744">
      <w:pPr>
        <w:pStyle w:val="FootnoteText"/>
      </w:pPr>
      <w:r>
        <w:rPr>
          <w:rStyle w:val="FootnoteReference"/>
        </w:rPr>
        <w:footnoteRef/>
      </w:r>
      <w:r>
        <w:t xml:space="preserve"> </w:t>
      </w:r>
      <w:proofErr w:type="gramStart"/>
      <w:r w:rsidRPr="003D3C55">
        <w:rPr>
          <w:rFonts w:asciiTheme="minorHAnsi" w:hAnsiTheme="minorHAnsi" w:cs="Arial"/>
          <w:color w:val="555555"/>
        </w:rPr>
        <w:t>National Institute for Clinical Excellence.</w:t>
      </w:r>
      <w:proofErr w:type="gramEnd"/>
      <w:r w:rsidRPr="003D3C55">
        <w:rPr>
          <w:rFonts w:asciiTheme="minorHAnsi" w:hAnsiTheme="minorHAnsi" w:cs="Arial"/>
          <w:color w:val="555555"/>
        </w:rPr>
        <w:t xml:space="preserve"> </w:t>
      </w:r>
      <w:proofErr w:type="gramStart"/>
      <w:r w:rsidRPr="003D3C55">
        <w:rPr>
          <w:rFonts w:asciiTheme="minorHAnsi" w:hAnsiTheme="minorHAnsi" w:cs="Arial"/>
          <w:color w:val="555555"/>
        </w:rPr>
        <w:t>Clinical practice guideline for the assessment and prevention of falls in older people.</w:t>
      </w:r>
      <w:proofErr w:type="gramEnd"/>
      <w:r w:rsidRPr="003D3C55">
        <w:rPr>
          <w:rFonts w:asciiTheme="minorHAnsi" w:hAnsiTheme="minorHAnsi" w:cs="Arial"/>
          <w:color w:val="555555"/>
        </w:rPr>
        <w:t xml:space="preserve"> CG21. London: National Institute for Clinical Excellence; 2004. URL:</w:t>
      </w:r>
    </w:p>
  </w:footnote>
  <w:footnote w:id="2">
    <w:p w:rsidR="00DE0744" w:rsidRPr="00955F90" w:rsidRDefault="00DE0744" w:rsidP="003D3C55">
      <w:pPr>
        <w:pStyle w:val="NormalWeb"/>
        <w:shd w:val="clear" w:color="auto" w:fill="FFFFFF"/>
        <w:spacing w:line="326" w:lineRule="atLeast"/>
        <w:rPr>
          <w:rFonts w:asciiTheme="minorHAnsi" w:hAnsiTheme="minorHAnsi" w:cs="Arial"/>
          <w:color w:val="555555"/>
          <w:sz w:val="20"/>
          <w:szCs w:val="20"/>
        </w:rPr>
      </w:pPr>
      <w:r w:rsidRPr="00955F90">
        <w:rPr>
          <w:rStyle w:val="FootnoteReference"/>
          <w:rFonts w:asciiTheme="minorHAnsi" w:hAnsiTheme="minorHAnsi"/>
          <w:sz w:val="20"/>
          <w:szCs w:val="20"/>
        </w:rPr>
        <w:footnoteRef/>
      </w:r>
      <w:r w:rsidRPr="00955F90">
        <w:rPr>
          <w:rFonts w:asciiTheme="minorHAnsi" w:hAnsiTheme="minorHAnsi"/>
          <w:sz w:val="20"/>
          <w:szCs w:val="20"/>
        </w:rPr>
        <w:t xml:space="preserve"> </w:t>
      </w:r>
      <w:proofErr w:type="gramStart"/>
      <w:r w:rsidRPr="00955F90">
        <w:rPr>
          <w:rFonts w:asciiTheme="minorHAnsi" w:hAnsiTheme="minorHAnsi" w:cs="Arial"/>
          <w:color w:val="555555"/>
          <w:sz w:val="20"/>
          <w:szCs w:val="20"/>
        </w:rPr>
        <w:t>Department of Health.</w:t>
      </w:r>
      <w:proofErr w:type="gramEnd"/>
      <w:r w:rsidRPr="00955F90">
        <w:rPr>
          <w:rFonts w:asciiTheme="minorHAnsi" w:hAnsiTheme="minorHAnsi" w:cs="Arial"/>
          <w:color w:val="555555"/>
          <w:sz w:val="20"/>
          <w:szCs w:val="20"/>
        </w:rPr>
        <w:t xml:space="preserve"> Fracture prevention services: an economic evaluation. London: Department of Health; 2009. URL: </w:t>
      </w:r>
      <w:hyperlink r:id="rId1" w:tooltip="http://webarchive.nationalarchives.gov.uk/20130107105354/http://www.dh.gov.uk/en/Publicationsandstatistics/Publications/PublicationsPolicyAndGuidance/DH_110098" w:history="1">
        <w:r w:rsidRPr="00955F90">
          <w:rPr>
            <w:rStyle w:val="Hyperlink"/>
            <w:rFonts w:asciiTheme="minorHAnsi" w:hAnsiTheme="minorHAnsi" w:cs="Arial"/>
            <w:sz w:val="20"/>
            <w:szCs w:val="20"/>
          </w:rPr>
          <w:t>http://webarchive.nationalarchives.gov.uk/20130107105354/http://www.dh.g...</w:t>
        </w:r>
      </w:hyperlink>
    </w:p>
    <w:p w:rsidR="00DE0744" w:rsidRPr="003D3C55" w:rsidRDefault="00DE0744">
      <w:pPr>
        <w:pStyle w:val="FootnoteText"/>
      </w:pPr>
    </w:p>
  </w:footnote>
  <w:footnote w:id="3">
    <w:p w:rsidR="00DE0744" w:rsidRPr="00287942" w:rsidRDefault="00DE0744" w:rsidP="00287942">
      <w:pPr>
        <w:pStyle w:val="FootnoteText"/>
        <w:rPr>
          <w:rFonts w:asciiTheme="minorHAnsi" w:hAnsiTheme="minorHAnsi"/>
          <w:color w:val="404040" w:themeColor="text1" w:themeTint="BF"/>
        </w:rPr>
      </w:pPr>
      <w:r w:rsidRPr="00955F90">
        <w:rPr>
          <w:rStyle w:val="FootnoteReference"/>
          <w:rFonts w:asciiTheme="minorHAnsi" w:hAnsiTheme="minorHAnsi"/>
        </w:rPr>
        <w:footnoteRef/>
      </w:r>
      <w:r w:rsidRPr="00955F90">
        <w:rPr>
          <w:rFonts w:asciiTheme="minorHAnsi" w:hAnsiTheme="minorHAnsi"/>
        </w:rPr>
        <w:t xml:space="preserve"> </w:t>
      </w:r>
      <w:proofErr w:type="gramStart"/>
      <w:r w:rsidRPr="00287942">
        <w:rPr>
          <w:rFonts w:asciiTheme="minorHAnsi" w:hAnsiTheme="minorHAnsi" w:cs="Arial"/>
          <w:color w:val="404040" w:themeColor="text1" w:themeTint="BF"/>
        </w:rPr>
        <w:t>Department of Health.</w:t>
      </w:r>
      <w:proofErr w:type="gramEnd"/>
      <w:r w:rsidRPr="00287942">
        <w:rPr>
          <w:rFonts w:asciiTheme="minorHAnsi" w:hAnsiTheme="minorHAnsi" w:cs="Arial"/>
          <w:color w:val="404040" w:themeColor="text1" w:themeTint="BF"/>
        </w:rPr>
        <w:t xml:space="preserve"> Falls and fractures: exercise training to prevent falls. London: Department of Health; 2009. URL: </w:t>
      </w:r>
      <w:hyperlink r:id="rId2" w:tooltip="http://webarchive.nationalarchives.gov.uk/20130107105354/http://www.dh.gov.uk/en/Publicationsandstatistics/Publications/PublicationsPolicyAndGuidance/DH_103146" w:history="1">
        <w:r w:rsidRPr="00287942">
          <w:rPr>
            <w:rStyle w:val="Hyperlink"/>
            <w:rFonts w:asciiTheme="minorHAnsi" w:hAnsiTheme="minorHAnsi" w:cs="Arial"/>
            <w:color w:val="404040" w:themeColor="text1" w:themeTint="BF"/>
          </w:rPr>
          <w:t>http://webarchive.nationalarchives.gov.uk/20130107105354/http://www.dh.g...</w:t>
        </w:r>
      </w:hyperlink>
      <w:r w:rsidRPr="00287942">
        <w:rPr>
          <w:rFonts w:asciiTheme="minorHAnsi" w:hAnsiTheme="minorHAnsi" w:cs="Arial"/>
          <w:color w:val="404040" w:themeColor="text1" w:themeTint="BF"/>
        </w:rPr>
        <w:t xml:space="preserve"> National Institute for Clinical Excellence. </w:t>
      </w:r>
      <w:proofErr w:type="gramStart"/>
      <w:r w:rsidRPr="00287942">
        <w:rPr>
          <w:rFonts w:asciiTheme="minorHAnsi" w:hAnsiTheme="minorHAnsi" w:cs="Arial"/>
          <w:color w:val="404040" w:themeColor="text1" w:themeTint="BF"/>
        </w:rPr>
        <w:t>Clinical practice guideline for the assessment and prevention of falls in older people.</w:t>
      </w:r>
      <w:proofErr w:type="gramEnd"/>
      <w:r w:rsidRPr="00287942">
        <w:rPr>
          <w:rFonts w:asciiTheme="minorHAnsi" w:hAnsiTheme="minorHAnsi" w:cs="Arial"/>
          <w:color w:val="404040" w:themeColor="text1" w:themeTint="BF"/>
        </w:rPr>
        <w:t xml:space="preserve"> CG21. London: National Institute for Clinical Excellence; 2004. URL: </w:t>
      </w:r>
      <w:hyperlink r:id="rId3" w:tooltip="http://publications.nice.org.uk/falls-assessment-and-prevention-of-falls-in-older-people-cg161" w:history="1">
        <w:r w:rsidRPr="00287942">
          <w:rPr>
            <w:rStyle w:val="Hyperlink"/>
            <w:rFonts w:asciiTheme="minorHAnsi" w:hAnsiTheme="minorHAnsi" w:cs="Arial"/>
            <w:color w:val="404040" w:themeColor="text1" w:themeTint="BF"/>
          </w:rPr>
          <w:t>http://publications.nice.org.uk/falls-assessment-and-prevention-of-falls...</w:t>
        </w:r>
      </w:hyperlink>
      <w:r w:rsidRPr="00287942">
        <w:rPr>
          <w:rFonts w:asciiTheme="minorHAnsi" w:hAnsiTheme="minorHAnsi" w:cs="Arial"/>
          <w:color w:val="404040" w:themeColor="text1" w:themeTint="BF"/>
        </w:rPr>
        <w:t xml:space="preserve"> National Institute for Clinical Excellence. </w:t>
      </w:r>
      <w:proofErr w:type="gramStart"/>
      <w:r w:rsidRPr="00287942">
        <w:rPr>
          <w:rFonts w:asciiTheme="minorHAnsi" w:hAnsiTheme="minorHAnsi" w:cs="Arial"/>
          <w:color w:val="404040" w:themeColor="text1" w:themeTint="BF"/>
        </w:rPr>
        <w:t>Clinical practice guideline for the assessment and prevention of falls in older people.</w:t>
      </w:r>
      <w:proofErr w:type="gramEnd"/>
      <w:r w:rsidRPr="00287942">
        <w:rPr>
          <w:rFonts w:asciiTheme="minorHAnsi" w:hAnsiTheme="minorHAnsi" w:cs="Arial"/>
          <w:color w:val="404040" w:themeColor="text1" w:themeTint="BF"/>
        </w:rPr>
        <w:t xml:space="preserve"> CG21. London: National Institute for Clinical Excellence; 2004. URL: </w:t>
      </w:r>
      <w:hyperlink r:id="rId4" w:tooltip="http://publications.nice.org.uk/falls-assessment-and-prevention-of-falls-in-older-people-cg161" w:history="1">
        <w:r w:rsidRPr="00287942">
          <w:rPr>
            <w:rStyle w:val="Hyperlink"/>
            <w:rFonts w:asciiTheme="minorHAnsi" w:hAnsiTheme="minorHAnsi" w:cs="Arial"/>
            <w:color w:val="404040" w:themeColor="text1" w:themeTint="BF"/>
          </w:rPr>
          <w:t>http://publications.nice.org.uk/falls-assessment-and-prevention-of-falls...</w:t>
        </w:r>
      </w:hyperlink>
    </w:p>
    <w:p w:rsidR="00DE0744" w:rsidRPr="00287942" w:rsidRDefault="00DE0744" w:rsidP="00287942">
      <w:pPr>
        <w:pStyle w:val="FootnoteText"/>
        <w:contextualSpacing/>
        <w:rPr>
          <w:rFonts w:asciiTheme="minorHAnsi" w:hAnsiTheme="minorHAnsi"/>
          <w:color w:val="404040" w:themeColor="text1" w:themeTint="BF"/>
        </w:rPr>
      </w:pPr>
    </w:p>
    <w:p w:rsidR="00DE0744" w:rsidRPr="00287942" w:rsidRDefault="00DE0744" w:rsidP="00955F90">
      <w:pPr>
        <w:pStyle w:val="FootnoteText"/>
        <w:rPr>
          <w:rFonts w:asciiTheme="minorHAnsi" w:hAnsiTheme="minorHAnsi"/>
          <w:color w:val="404040" w:themeColor="text1" w:themeTint="BF"/>
        </w:rPr>
      </w:pPr>
    </w:p>
  </w:footnote>
  <w:footnote w:id="4">
    <w:p w:rsidR="00DE0744" w:rsidRPr="00287942" w:rsidRDefault="00DE0744" w:rsidP="00287942">
      <w:pPr>
        <w:autoSpaceDE w:val="0"/>
        <w:autoSpaceDN w:val="0"/>
        <w:adjustRightInd w:val="0"/>
        <w:rPr>
          <w:rFonts w:asciiTheme="minorHAnsi" w:hAnsiTheme="minorHAnsi" w:cs="FSAlbert-Light"/>
          <w:color w:val="404040" w:themeColor="text1" w:themeTint="BF"/>
          <w:sz w:val="20"/>
          <w:szCs w:val="20"/>
        </w:rPr>
      </w:pPr>
      <w:r w:rsidRPr="00287942">
        <w:rPr>
          <w:rStyle w:val="FootnoteReference"/>
          <w:rFonts w:asciiTheme="minorHAnsi" w:hAnsiTheme="minorHAnsi"/>
          <w:color w:val="404040" w:themeColor="text1" w:themeTint="BF"/>
          <w:sz w:val="20"/>
          <w:szCs w:val="20"/>
        </w:rPr>
        <w:footnoteRef/>
      </w:r>
      <w:r w:rsidRPr="00287942">
        <w:rPr>
          <w:rFonts w:asciiTheme="minorHAnsi" w:hAnsiTheme="minorHAnsi" w:cs="FSAlbert-Light"/>
          <w:color w:val="404040" w:themeColor="text1" w:themeTint="BF"/>
          <w:sz w:val="20"/>
          <w:szCs w:val="20"/>
        </w:rPr>
        <w:t xml:space="preserve"> Beard J, Rowell D, Scott D, et al. Economic analysis of a community-based falls</w:t>
      </w:r>
    </w:p>
    <w:p w:rsidR="00DE0744" w:rsidRPr="00287942" w:rsidRDefault="00DE0744" w:rsidP="00287942">
      <w:pPr>
        <w:autoSpaceDE w:val="0"/>
        <w:autoSpaceDN w:val="0"/>
        <w:adjustRightInd w:val="0"/>
        <w:rPr>
          <w:rFonts w:asciiTheme="minorHAnsi" w:hAnsiTheme="minorHAnsi" w:cs="FSAlbert-Light"/>
          <w:color w:val="404040" w:themeColor="text1" w:themeTint="BF"/>
          <w:sz w:val="20"/>
          <w:szCs w:val="20"/>
        </w:rPr>
      </w:pPr>
      <w:proofErr w:type="gramStart"/>
      <w:r w:rsidRPr="00287942">
        <w:rPr>
          <w:rFonts w:asciiTheme="minorHAnsi" w:hAnsiTheme="minorHAnsi" w:cs="FSAlbert-Light"/>
          <w:color w:val="404040" w:themeColor="text1" w:themeTint="BF"/>
          <w:sz w:val="20"/>
          <w:szCs w:val="20"/>
        </w:rPr>
        <w:t>prevention</w:t>
      </w:r>
      <w:proofErr w:type="gramEnd"/>
      <w:r w:rsidRPr="00287942">
        <w:rPr>
          <w:rFonts w:asciiTheme="minorHAnsi" w:hAnsiTheme="minorHAnsi" w:cs="FSAlbert-Light"/>
          <w:color w:val="404040" w:themeColor="text1" w:themeTint="BF"/>
          <w:sz w:val="20"/>
          <w:szCs w:val="20"/>
        </w:rPr>
        <w:t xml:space="preserve"> program. </w:t>
      </w:r>
      <w:proofErr w:type="gramStart"/>
      <w:r w:rsidRPr="00287942">
        <w:rPr>
          <w:rFonts w:asciiTheme="minorHAnsi" w:hAnsiTheme="minorHAnsi" w:cs="FSAlbert-Light"/>
          <w:color w:val="404040" w:themeColor="text1" w:themeTint="BF"/>
          <w:sz w:val="20"/>
          <w:szCs w:val="20"/>
        </w:rPr>
        <w:t>Public Health.</w:t>
      </w:r>
      <w:proofErr w:type="gramEnd"/>
      <w:r w:rsidRPr="00287942">
        <w:rPr>
          <w:rFonts w:asciiTheme="minorHAnsi" w:hAnsiTheme="minorHAnsi" w:cs="FSAlbert-Light"/>
          <w:color w:val="404040" w:themeColor="text1" w:themeTint="BF"/>
          <w:sz w:val="20"/>
          <w:szCs w:val="20"/>
        </w:rPr>
        <w:t xml:space="preserve"> 2006 Aug</w:t>
      </w:r>
      <w:proofErr w:type="gramStart"/>
      <w:r w:rsidRPr="00287942">
        <w:rPr>
          <w:rFonts w:asciiTheme="minorHAnsi" w:hAnsiTheme="minorHAnsi" w:cs="FSAlbert-Light"/>
          <w:color w:val="404040" w:themeColor="text1" w:themeTint="BF"/>
          <w:sz w:val="20"/>
          <w:szCs w:val="20"/>
        </w:rPr>
        <w:t>;120</w:t>
      </w:r>
      <w:proofErr w:type="gramEnd"/>
      <w:r w:rsidRPr="00287942">
        <w:rPr>
          <w:rFonts w:asciiTheme="minorHAnsi" w:hAnsiTheme="minorHAnsi" w:cs="FSAlbert-Light"/>
          <w:color w:val="404040" w:themeColor="text1" w:themeTint="BF"/>
          <w:sz w:val="20"/>
          <w:szCs w:val="20"/>
        </w:rPr>
        <w:t xml:space="preserve">(8):742-51. </w:t>
      </w:r>
      <w:proofErr w:type="spellStart"/>
      <w:proofErr w:type="gramStart"/>
      <w:r w:rsidRPr="00287942">
        <w:rPr>
          <w:rFonts w:asciiTheme="minorHAnsi" w:hAnsiTheme="minorHAnsi" w:cs="FSAlbert-Light"/>
          <w:color w:val="404040" w:themeColor="text1" w:themeTint="BF"/>
          <w:sz w:val="20"/>
          <w:szCs w:val="20"/>
        </w:rPr>
        <w:t>Hektoen</w:t>
      </w:r>
      <w:proofErr w:type="spellEnd"/>
      <w:r w:rsidRPr="00287942">
        <w:rPr>
          <w:rFonts w:asciiTheme="minorHAnsi" w:hAnsiTheme="minorHAnsi" w:cs="FSAlbert-Light"/>
          <w:color w:val="404040" w:themeColor="text1" w:themeTint="BF"/>
          <w:sz w:val="20"/>
          <w:szCs w:val="20"/>
        </w:rPr>
        <w:t xml:space="preserve"> LF, </w:t>
      </w:r>
      <w:proofErr w:type="spellStart"/>
      <w:r w:rsidRPr="00287942">
        <w:rPr>
          <w:rFonts w:asciiTheme="minorHAnsi" w:hAnsiTheme="minorHAnsi" w:cs="FSAlbert-Light"/>
          <w:color w:val="404040" w:themeColor="text1" w:themeTint="BF"/>
          <w:sz w:val="20"/>
          <w:szCs w:val="20"/>
        </w:rPr>
        <w:t>Aas</w:t>
      </w:r>
      <w:proofErr w:type="spellEnd"/>
      <w:r w:rsidRPr="00287942">
        <w:rPr>
          <w:rFonts w:asciiTheme="minorHAnsi" w:hAnsiTheme="minorHAnsi" w:cs="FSAlbert-Light"/>
          <w:color w:val="404040" w:themeColor="text1" w:themeTint="BF"/>
          <w:sz w:val="20"/>
          <w:szCs w:val="20"/>
        </w:rPr>
        <w:t xml:space="preserve"> E, </w:t>
      </w:r>
      <w:proofErr w:type="spellStart"/>
      <w:r w:rsidRPr="00287942">
        <w:rPr>
          <w:rFonts w:asciiTheme="minorHAnsi" w:hAnsiTheme="minorHAnsi" w:cs="FSAlbert-Light"/>
          <w:color w:val="404040" w:themeColor="text1" w:themeTint="BF"/>
          <w:sz w:val="20"/>
          <w:szCs w:val="20"/>
        </w:rPr>
        <w:t>Luras</w:t>
      </w:r>
      <w:proofErr w:type="spellEnd"/>
      <w:r w:rsidRPr="00287942">
        <w:rPr>
          <w:rFonts w:asciiTheme="minorHAnsi" w:hAnsiTheme="minorHAnsi" w:cs="FSAlbert-Light"/>
          <w:color w:val="404040" w:themeColor="text1" w:themeTint="BF"/>
          <w:sz w:val="20"/>
          <w:szCs w:val="20"/>
        </w:rPr>
        <w:t xml:space="preserve"> H. Cost-effectiveness in fall prevention for older </w:t>
      </w:r>
      <w:proofErr w:type="spellStart"/>
      <w:r w:rsidRPr="00287942">
        <w:rPr>
          <w:rFonts w:asciiTheme="minorHAnsi" w:hAnsiTheme="minorHAnsi" w:cs="FSAlbert-Light"/>
          <w:color w:val="404040" w:themeColor="text1" w:themeTint="BF"/>
          <w:sz w:val="20"/>
          <w:szCs w:val="20"/>
        </w:rPr>
        <w:t>women.Scand</w:t>
      </w:r>
      <w:proofErr w:type="spellEnd"/>
      <w:r w:rsidRPr="00287942">
        <w:rPr>
          <w:rFonts w:asciiTheme="minorHAnsi" w:hAnsiTheme="minorHAnsi" w:cs="FSAlbert-Light"/>
          <w:color w:val="404040" w:themeColor="text1" w:themeTint="BF"/>
          <w:sz w:val="20"/>
          <w:szCs w:val="20"/>
        </w:rPr>
        <w:t xml:space="preserve"> J Public Health.</w:t>
      </w:r>
      <w:proofErr w:type="gramEnd"/>
      <w:r w:rsidRPr="00287942">
        <w:rPr>
          <w:rFonts w:asciiTheme="minorHAnsi" w:hAnsiTheme="minorHAnsi" w:cs="FSAlbert-Light"/>
          <w:color w:val="404040" w:themeColor="text1" w:themeTint="BF"/>
          <w:sz w:val="20"/>
          <w:szCs w:val="20"/>
        </w:rPr>
        <w:t xml:space="preserve"> 2009 Aug</w:t>
      </w:r>
      <w:proofErr w:type="gramStart"/>
      <w:r w:rsidRPr="00287942">
        <w:rPr>
          <w:rFonts w:asciiTheme="minorHAnsi" w:hAnsiTheme="minorHAnsi" w:cs="FSAlbert-Light"/>
          <w:color w:val="404040" w:themeColor="text1" w:themeTint="BF"/>
          <w:sz w:val="20"/>
          <w:szCs w:val="20"/>
        </w:rPr>
        <w:t>;37</w:t>
      </w:r>
      <w:proofErr w:type="gramEnd"/>
      <w:r w:rsidRPr="00287942">
        <w:rPr>
          <w:rFonts w:asciiTheme="minorHAnsi" w:hAnsiTheme="minorHAnsi" w:cs="FSAlbert-Light"/>
          <w:color w:val="404040" w:themeColor="text1" w:themeTint="BF"/>
          <w:sz w:val="20"/>
          <w:szCs w:val="20"/>
        </w:rPr>
        <w:t>(6):584-9.</w:t>
      </w:r>
    </w:p>
    <w:p w:rsidR="00DE0744" w:rsidRPr="00287942" w:rsidRDefault="00DE0744">
      <w:pPr>
        <w:pStyle w:val="FootnoteText"/>
      </w:pPr>
      <w:r>
        <w:t xml:space="preserve"> </w:t>
      </w:r>
    </w:p>
  </w:footnote>
  <w:footnote w:id="5">
    <w:p w:rsidR="00DE0744" w:rsidRPr="00772657" w:rsidRDefault="00DE0744" w:rsidP="00955F90">
      <w:pPr>
        <w:pStyle w:val="NormalWeb"/>
        <w:shd w:val="clear" w:color="auto" w:fill="FFFFFF"/>
        <w:spacing w:line="326" w:lineRule="atLeast"/>
        <w:rPr>
          <w:rFonts w:asciiTheme="minorHAnsi" w:hAnsiTheme="minorHAnsi" w:cs="Arial"/>
          <w:color w:val="555555"/>
          <w:sz w:val="20"/>
          <w:szCs w:val="20"/>
        </w:rPr>
      </w:pPr>
      <w:r w:rsidRPr="003D3C55">
        <w:rPr>
          <w:rStyle w:val="FootnoteReference"/>
          <w:rFonts w:asciiTheme="minorHAnsi" w:hAnsiTheme="minorHAnsi"/>
          <w:sz w:val="20"/>
          <w:szCs w:val="20"/>
        </w:rPr>
        <w:footnoteRef/>
      </w:r>
      <w:r w:rsidRPr="003D3C55">
        <w:rPr>
          <w:rFonts w:asciiTheme="minorHAnsi" w:hAnsiTheme="minorHAnsi"/>
          <w:sz w:val="20"/>
          <w:szCs w:val="20"/>
        </w:rPr>
        <w:t xml:space="preserve"> </w:t>
      </w:r>
      <w:r w:rsidRPr="003D3C55">
        <w:rPr>
          <w:rFonts w:asciiTheme="minorHAnsi" w:hAnsiTheme="minorHAnsi" w:cs="Arial"/>
          <w:color w:val="555555"/>
          <w:sz w:val="20"/>
          <w:szCs w:val="20"/>
        </w:rPr>
        <w:t xml:space="preserve">Haines T, </w:t>
      </w:r>
      <w:proofErr w:type="spellStart"/>
      <w:r w:rsidRPr="003D3C55">
        <w:rPr>
          <w:rFonts w:asciiTheme="minorHAnsi" w:hAnsiTheme="minorHAnsi" w:cs="Arial"/>
          <w:color w:val="555555"/>
          <w:sz w:val="20"/>
          <w:szCs w:val="20"/>
        </w:rPr>
        <w:t>Kuys</w:t>
      </w:r>
      <w:proofErr w:type="spellEnd"/>
      <w:r w:rsidRPr="003D3C55">
        <w:rPr>
          <w:rFonts w:asciiTheme="minorHAnsi" w:hAnsiTheme="minorHAnsi" w:cs="Arial"/>
          <w:color w:val="555555"/>
          <w:sz w:val="20"/>
          <w:szCs w:val="20"/>
        </w:rPr>
        <w:t xml:space="preserve"> SS, Morrison G, et al. Cost-effectiveness analysis of screening for risk of in-hospital </w:t>
      </w:r>
      <w:proofErr w:type="gramStart"/>
      <w:r w:rsidRPr="003D3C55">
        <w:rPr>
          <w:rFonts w:asciiTheme="minorHAnsi" w:hAnsiTheme="minorHAnsi" w:cs="Arial"/>
          <w:color w:val="555555"/>
          <w:sz w:val="20"/>
          <w:szCs w:val="20"/>
        </w:rPr>
        <w:t>falls</w:t>
      </w:r>
      <w:proofErr w:type="gramEnd"/>
      <w:r w:rsidRPr="003D3C55">
        <w:rPr>
          <w:rFonts w:asciiTheme="minorHAnsi" w:hAnsiTheme="minorHAnsi" w:cs="Arial"/>
          <w:color w:val="555555"/>
          <w:sz w:val="20"/>
          <w:szCs w:val="20"/>
        </w:rPr>
        <w:t xml:space="preserve"> using physiotherapist clinical judgement. </w:t>
      </w:r>
      <w:proofErr w:type="gramStart"/>
      <w:r w:rsidRPr="003D3C55">
        <w:rPr>
          <w:rFonts w:asciiTheme="minorHAnsi" w:hAnsiTheme="minorHAnsi" w:cs="Arial"/>
          <w:color w:val="555555"/>
          <w:sz w:val="20"/>
          <w:szCs w:val="20"/>
        </w:rPr>
        <w:t>Med Care.</w:t>
      </w:r>
      <w:proofErr w:type="gramEnd"/>
      <w:r w:rsidRPr="003D3C55">
        <w:rPr>
          <w:rFonts w:asciiTheme="minorHAnsi" w:hAnsiTheme="minorHAnsi" w:cs="Arial"/>
          <w:color w:val="555555"/>
          <w:sz w:val="20"/>
          <w:szCs w:val="20"/>
        </w:rPr>
        <w:t xml:space="preserve"> 2009 Apr</w:t>
      </w:r>
      <w:proofErr w:type="gramStart"/>
      <w:r w:rsidRPr="003D3C55">
        <w:rPr>
          <w:rFonts w:asciiTheme="minorHAnsi" w:hAnsiTheme="minorHAnsi" w:cs="Arial"/>
          <w:color w:val="555555"/>
          <w:sz w:val="20"/>
          <w:szCs w:val="20"/>
        </w:rPr>
        <w:t>;47</w:t>
      </w:r>
      <w:proofErr w:type="gramEnd"/>
      <w:r w:rsidRPr="003D3C55">
        <w:rPr>
          <w:rFonts w:asciiTheme="minorHAnsi" w:hAnsiTheme="minorHAnsi" w:cs="Arial"/>
          <w:color w:val="555555"/>
          <w:sz w:val="20"/>
          <w:szCs w:val="20"/>
        </w:rPr>
        <w:t>(4):448-56.</w:t>
      </w:r>
      <w:r>
        <w:rPr>
          <w:rFonts w:asciiTheme="minorHAnsi" w:hAnsiTheme="minorHAnsi" w:cs="Arial"/>
          <w:color w:val="555555"/>
          <w:sz w:val="20"/>
          <w:szCs w:val="20"/>
        </w:rPr>
        <w:t xml:space="preserve"> </w:t>
      </w:r>
      <w:r w:rsidRPr="00955F90">
        <w:rPr>
          <w:rStyle w:val="FootnoteReference"/>
          <w:rFonts w:asciiTheme="minorHAnsi" w:hAnsiTheme="minorHAnsi"/>
          <w:sz w:val="20"/>
          <w:szCs w:val="20"/>
        </w:rPr>
        <w:footnoteRef/>
      </w:r>
      <w:r w:rsidRPr="00955F90">
        <w:rPr>
          <w:rFonts w:asciiTheme="minorHAnsi" w:hAnsiTheme="minorHAnsi"/>
          <w:sz w:val="20"/>
          <w:szCs w:val="20"/>
        </w:rPr>
        <w:t xml:space="preserve"> </w:t>
      </w:r>
      <w:r w:rsidRPr="00955F90">
        <w:rPr>
          <w:rFonts w:asciiTheme="minorHAnsi" w:hAnsiTheme="minorHAnsi" w:cs="Arial"/>
          <w:color w:val="555555"/>
          <w:sz w:val="20"/>
          <w:szCs w:val="20"/>
        </w:rPr>
        <w:t xml:space="preserve">7. Skelton DA, Neil F. NHS Greater </w:t>
      </w:r>
      <w:r>
        <w:rPr>
          <w:rFonts w:asciiTheme="minorHAnsi" w:hAnsiTheme="minorHAnsi" w:cs="Arial"/>
          <w:color w:val="555555"/>
          <w:sz w:val="20"/>
          <w:szCs w:val="20"/>
        </w:rPr>
        <w:t xml:space="preserve">5. </w:t>
      </w:r>
      <w:proofErr w:type="gramStart"/>
      <w:r w:rsidRPr="00955F90">
        <w:rPr>
          <w:rFonts w:asciiTheme="minorHAnsi" w:hAnsiTheme="minorHAnsi" w:cs="Arial"/>
          <w:color w:val="555555"/>
          <w:sz w:val="20"/>
          <w:szCs w:val="20"/>
        </w:rPr>
        <w:t>Glasgow and Clyde strategy for osteoporosis and falls prevention 2006-2010.</w:t>
      </w:r>
      <w:proofErr w:type="gramEnd"/>
      <w:r w:rsidRPr="00955F90">
        <w:rPr>
          <w:rFonts w:asciiTheme="minorHAnsi" w:hAnsiTheme="minorHAnsi" w:cs="Arial"/>
          <w:color w:val="555555"/>
          <w:sz w:val="20"/>
          <w:szCs w:val="20"/>
        </w:rPr>
        <w:t xml:space="preserve"> </w:t>
      </w:r>
      <w:proofErr w:type="gramStart"/>
      <w:r w:rsidRPr="00955F90">
        <w:rPr>
          <w:rFonts w:asciiTheme="minorHAnsi" w:hAnsiTheme="minorHAnsi" w:cs="Arial"/>
          <w:color w:val="555555"/>
          <w:sz w:val="20"/>
          <w:szCs w:val="20"/>
        </w:rPr>
        <w:t>An evaluation 2007-2009.</w:t>
      </w:r>
      <w:proofErr w:type="gramEnd"/>
      <w:r w:rsidRPr="00955F90">
        <w:rPr>
          <w:rFonts w:asciiTheme="minorHAnsi" w:hAnsiTheme="minorHAnsi" w:cs="Arial"/>
          <w:color w:val="555555"/>
          <w:sz w:val="20"/>
          <w:szCs w:val="20"/>
        </w:rPr>
        <w:t xml:space="preserve"> Glasgow: Glasgow Caledonian University; 2009. </w:t>
      </w:r>
      <w:r w:rsidRPr="003D3C55">
        <w:rPr>
          <w:rFonts w:asciiTheme="minorHAnsi" w:hAnsiTheme="minorHAnsi" w:cs="Arial"/>
          <w:color w:val="555555"/>
          <w:sz w:val="20"/>
          <w:szCs w:val="20"/>
        </w:rPr>
        <w:t>URL:</w:t>
      </w:r>
      <w:hyperlink r:id="rId5" w:history="1">
        <w:r w:rsidRPr="003D3C55">
          <w:rPr>
            <w:rStyle w:val="Hyperlink"/>
            <w:rFonts w:asciiTheme="minorHAnsi" w:hAnsiTheme="minorHAnsi" w:cs="Arial"/>
            <w:sz w:val="20"/>
            <w:szCs w:val="20"/>
          </w:rPr>
          <w:t>http://library.nhsggc.org.uk/mediaAssets/OFPS/NHSGGC%20Strategy%20for%20Osteoporosis%20and%20Falls%20Prevention%202006-2010_An%20Evaluation_Skelton%20and%20Neil%202009.pdf</w:t>
        </w:r>
      </w:hyperlink>
    </w:p>
  </w:footnote>
  <w:footnote w:id="6">
    <w:p w:rsidR="00DE0744" w:rsidRDefault="00DE0744" w:rsidP="00287942">
      <w:pPr>
        <w:autoSpaceDE w:val="0"/>
        <w:autoSpaceDN w:val="0"/>
        <w:adjustRightInd w:val="0"/>
        <w:rPr>
          <w:rFonts w:asciiTheme="minorHAnsi" w:hAnsiTheme="minorHAnsi"/>
        </w:rPr>
      </w:pPr>
      <w:r>
        <w:rPr>
          <w:rStyle w:val="FootnoteReference"/>
        </w:rPr>
        <w:footnoteRef/>
      </w:r>
      <w:r>
        <w:rPr>
          <w:rFonts w:ascii="FSAlbert-Light" w:hAnsi="FSAlbert-Light" w:cs="FSAlbert-Light"/>
          <w:sz w:val="16"/>
          <w:szCs w:val="16"/>
        </w:rPr>
        <w:t xml:space="preserve">Haines T, </w:t>
      </w:r>
      <w:proofErr w:type="spellStart"/>
      <w:r>
        <w:rPr>
          <w:rFonts w:ascii="FSAlbert-Light" w:hAnsi="FSAlbert-Light" w:cs="FSAlbert-Light"/>
          <w:sz w:val="16"/>
          <w:szCs w:val="16"/>
        </w:rPr>
        <w:t>Kuys</w:t>
      </w:r>
      <w:proofErr w:type="spellEnd"/>
      <w:r>
        <w:rPr>
          <w:rFonts w:ascii="FSAlbert-Light" w:hAnsi="FSAlbert-Light" w:cs="FSAlbert-Light"/>
          <w:sz w:val="16"/>
          <w:szCs w:val="16"/>
        </w:rPr>
        <w:t xml:space="preserve"> SS, Morrison G, et al. Cost-effectiveness analysis of screening for risk of in-hospital </w:t>
      </w:r>
      <w:proofErr w:type="gramStart"/>
      <w:r>
        <w:rPr>
          <w:rFonts w:ascii="FSAlbert-Light" w:hAnsi="FSAlbert-Light" w:cs="FSAlbert-Light"/>
          <w:sz w:val="16"/>
          <w:szCs w:val="16"/>
        </w:rPr>
        <w:t>falls</w:t>
      </w:r>
      <w:proofErr w:type="gramEnd"/>
      <w:r>
        <w:rPr>
          <w:rFonts w:ascii="FSAlbert-Light" w:hAnsi="FSAlbert-Light" w:cs="FSAlbert-Light"/>
          <w:sz w:val="16"/>
          <w:szCs w:val="16"/>
        </w:rPr>
        <w:t xml:space="preserve"> using physiotherapist clinical judgement. </w:t>
      </w:r>
      <w:proofErr w:type="gramStart"/>
      <w:r>
        <w:rPr>
          <w:rFonts w:ascii="FSAlbert-Light" w:hAnsi="FSAlbert-Light" w:cs="FSAlbert-Light"/>
          <w:sz w:val="16"/>
          <w:szCs w:val="16"/>
        </w:rPr>
        <w:t>Med Care.</w:t>
      </w:r>
      <w:proofErr w:type="gramEnd"/>
      <w:r>
        <w:rPr>
          <w:rFonts w:ascii="FSAlbert-Light" w:hAnsi="FSAlbert-Light" w:cs="FSAlbert-Light"/>
          <w:sz w:val="16"/>
          <w:szCs w:val="16"/>
        </w:rPr>
        <w:t xml:space="preserve"> 2009 Apr</w:t>
      </w:r>
      <w:proofErr w:type="gramStart"/>
      <w:r>
        <w:rPr>
          <w:rFonts w:ascii="FSAlbert-Light" w:hAnsi="FSAlbert-Light" w:cs="FSAlbert-Light"/>
          <w:sz w:val="16"/>
          <w:szCs w:val="16"/>
        </w:rPr>
        <w:t>;47</w:t>
      </w:r>
      <w:proofErr w:type="gramEnd"/>
      <w:r>
        <w:rPr>
          <w:rFonts w:ascii="FSAlbert-Light" w:hAnsi="FSAlbert-Light" w:cs="FSAlbert-Light"/>
          <w:sz w:val="16"/>
          <w:szCs w:val="16"/>
        </w:rPr>
        <w:t>(4):448-56.</w:t>
      </w:r>
    </w:p>
    <w:p w:rsidR="00DE0744" w:rsidRPr="00287942" w:rsidRDefault="00DE0744">
      <w:pPr>
        <w:pStyle w:val="FootnoteText"/>
      </w:pPr>
    </w:p>
  </w:footnote>
  <w:footnote w:id="7">
    <w:p w:rsidR="00DE0744" w:rsidRDefault="00DE0744" w:rsidP="00287942">
      <w:pPr>
        <w:autoSpaceDE w:val="0"/>
        <w:autoSpaceDN w:val="0"/>
        <w:adjustRightInd w:val="0"/>
        <w:rPr>
          <w:rFonts w:ascii="FSAlbert-Light" w:hAnsi="FSAlbert-Light" w:cs="FSAlbert-Light"/>
          <w:sz w:val="16"/>
          <w:szCs w:val="16"/>
        </w:rPr>
      </w:pPr>
      <w:r>
        <w:rPr>
          <w:rStyle w:val="FootnoteReference"/>
        </w:rPr>
        <w:footnoteRef/>
      </w:r>
      <w:proofErr w:type="gramStart"/>
      <w:r>
        <w:rPr>
          <w:rFonts w:ascii="FSAlbert-Light" w:hAnsi="FSAlbert-Light" w:cs="FSAlbert-Light"/>
          <w:sz w:val="16"/>
          <w:szCs w:val="16"/>
        </w:rPr>
        <w:t>Skelton DA, Neil F. NHS Greater Glasgow and Clyde strategy for osteoporosis and falls prevention 2006-2010.</w:t>
      </w:r>
      <w:proofErr w:type="gramEnd"/>
      <w:r>
        <w:rPr>
          <w:rFonts w:ascii="FSAlbert-Light" w:hAnsi="FSAlbert-Light" w:cs="FSAlbert-Light"/>
          <w:sz w:val="16"/>
          <w:szCs w:val="16"/>
        </w:rPr>
        <w:t xml:space="preserve"> </w:t>
      </w:r>
      <w:proofErr w:type="gramStart"/>
      <w:r>
        <w:rPr>
          <w:rFonts w:ascii="FSAlbert-Light" w:hAnsi="FSAlbert-Light" w:cs="FSAlbert-Light"/>
          <w:sz w:val="16"/>
          <w:szCs w:val="16"/>
        </w:rPr>
        <w:t>An evaluation 2007-2009.</w:t>
      </w:r>
      <w:proofErr w:type="gramEnd"/>
      <w:r>
        <w:rPr>
          <w:rFonts w:ascii="FSAlbert-Light" w:hAnsi="FSAlbert-Light" w:cs="FSAlbert-Light"/>
          <w:sz w:val="16"/>
          <w:szCs w:val="16"/>
        </w:rPr>
        <w:t xml:space="preserve"> Glasgow: Glasgow Caledonian University; 2009. </w:t>
      </w:r>
    </w:p>
    <w:p w:rsidR="00DE0744" w:rsidRDefault="00DE0744" w:rsidP="00287942">
      <w:pPr>
        <w:autoSpaceDE w:val="0"/>
        <w:autoSpaceDN w:val="0"/>
        <w:adjustRightInd w:val="0"/>
        <w:rPr>
          <w:rFonts w:ascii="FSAlbert-Light" w:hAnsi="FSAlbert-Light" w:cs="FSAlbert-Light"/>
          <w:sz w:val="16"/>
          <w:szCs w:val="16"/>
        </w:rPr>
      </w:pPr>
    </w:p>
    <w:p w:rsidR="00DE0744" w:rsidRPr="00287942" w:rsidRDefault="00DE0744">
      <w:pPr>
        <w:pStyle w:val="FootnoteText"/>
      </w:pPr>
    </w:p>
  </w:footnote>
  <w:footnote w:id="8">
    <w:p w:rsidR="00C75F4D" w:rsidRDefault="00C75F4D">
      <w:pPr>
        <w:pStyle w:val="FootnoteText"/>
      </w:pPr>
      <w:r>
        <w:rPr>
          <w:rStyle w:val="FootnoteReference"/>
        </w:rPr>
        <w:footnoteRef/>
      </w:r>
      <w:r>
        <w:t xml:space="preserve"> </w:t>
      </w:r>
      <w:r w:rsidRPr="00903A1B">
        <w:rPr>
          <w:rFonts w:asciiTheme="minorHAnsi" w:hAnsiTheme="minorHAnsi"/>
        </w:rPr>
        <w:t>(Allan et al 2009).</w:t>
      </w:r>
    </w:p>
  </w:footnote>
  <w:footnote w:id="9">
    <w:p w:rsidR="00C75F4D" w:rsidRDefault="00C75F4D">
      <w:pPr>
        <w:pStyle w:val="FootnoteText"/>
      </w:pPr>
      <w:r>
        <w:rPr>
          <w:rStyle w:val="FootnoteReference"/>
        </w:rPr>
        <w:footnoteRef/>
      </w:r>
      <w:r>
        <w:t xml:space="preserve"> </w:t>
      </w:r>
      <w:r w:rsidRPr="00903A1B">
        <w:rPr>
          <w:rFonts w:asciiTheme="minorHAnsi" w:hAnsiTheme="minorHAnsi"/>
        </w:rPr>
        <w:t>(Shaw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E67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5"/>
    <w:multiLevelType w:val="singleLevel"/>
    <w:tmpl w:val="00000005"/>
    <w:name w:val="WW8Num5"/>
    <w:lvl w:ilvl="0">
      <w:start w:val="1"/>
      <w:numFmt w:val="bullet"/>
      <w:lvlText w:val=""/>
      <w:lvlJc w:val="left"/>
      <w:pPr>
        <w:tabs>
          <w:tab w:val="num" w:pos="795"/>
        </w:tabs>
        <w:ind w:left="795" w:hanging="360"/>
      </w:pPr>
      <w:rPr>
        <w:rFonts w:ascii="Wingdings" w:hAnsi="Wingdings"/>
      </w:rPr>
    </w:lvl>
  </w:abstractNum>
  <w:abstractNum w:abstractNumId="6">
    <w:nsid w:val="00000006"/>
    <w:multiLevelType w:val="singleLevel"/>
    <w:tmpl w:val="00000006"/>
    <w:name w:val="WW8Num7"/>
    <w:lvl w:ilvl="0">
      <w:start w:val="1"/>
      <w:numFmt w:val="bullet"/>
      <w:lvlText w:val=""/>
      <w:lvlJc w:val="left"/>
      <w:pPr>
        <w:tabs>
          <w:tab w:val="num" w:pos="720"/>
        </w:tabs>
        <w:ind w:left="720" w:hanging="360"/>
      </w:pPr>
      <w:rPr>
        <w:rFonts w:ascii="Wingdings" w:hAnsi="Wingdings"/>
      </w:rPr>
    </w:lvl>
  </w:abstractNum>
  <w:abstractNum w:abstractNumId="7">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8">
    <w:nsid w:val="00000008"/>
    <w:multiLevelType w:val="singleLevel"/>
    <w:tmpl w:val="00000008"/>
    <w:name w:val="WW8Num10"/>
    <w:lvl w:ilvl="0">
      <w:start w:val="1"/>
      <w:numFmt w:val="bullet"/>
      <w:lvlText w:val=""/>
      <w:lvlJc w:val="left"/>
      <w:pPr>
        <w:tabs>
          <w:tab w:val="num" w:pos="720"/>
        </w:tabs>
        <w:ind w:left="720" w:hanging="360"/>
      </w:pPr>
      <w:rPr>
        <w:rFonts w:ascii="Wingdings" w:hAnsi="Wingdings"/>
      </w:rPr>
    </w:lvl>
  </w:abstractNum>
  <w:abstractNum w:abstractNumId="9">
    <w:nsid w:val="00000009"/>
    <w:multiLevelType w:val="singleLevel"/>
    <w:tmpl w:val="00000009"/>
    <w:name w:val="WW8Num11"/>
    <w:lvl w:ilvl="0">
      <w:start w:val="1"/>
      <w:numFmt w:val="bullet"/>
      <w:lvlText w:val=""/>
      <w:lvlJc w:val="left"/>
      <w:pPr>
        <w:tabs>
          <w:tab w:val="num" w:pos="720"/>
        </w:tabs>
        <w:ind w:left="720" w:hanging="360"/>
      </w:pPr>
      <w:rPr>
        <w:rFonts w:ascii="Wingdings" w:hAnsi="Wingdings"/>
      </w:rPr>
    </w:lvl>
  </w:abstractNum>
  <w:abstractNum w:abstractNumId="10">
    <w:nsid w:val="0000000A"/>
    <w:multiLevelType w:val="singleLevel"/>
    <w:tmpl w:val="0000000A"/>
    <w:name w:val="WW8Num12"/>
    <w:lvl w:ilvl="0">
      <w:start w:val="1"/>
      <w:numFmt w:val="bullet"/>
      <w:lvlText w:val=""/>
      <w:lvlJc w:val="left"/>
      <w:pPr>
        <w:tabs>
          <w:tab w:val="num" w:pos="720"/>
        </w:tabs>
        <w:ind w:left="720" w:hanging="360"/>
      </w:pPr>
      <w:rPr>
        <w:rFonts w:ascii="Wingdings" w:hAnsi="Wingdings"/>
      </w:rPr>
    </w:lvl>
  </w:abstractNum>
  <w:abstractNum w:abstractNumId="11">
    <w:nsid w:val="031322FE"/>
    <w:multiLevelType w:val="multilevel"/>
    <w:tmpl w:val="64DA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4E0AC6"/>
    <w:multiLevelType w:val="multilevel"/>
    <w:tmpl w:val="4946659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103E5A"/>
    <w:multiLevelType w:val="hybridMultilevel"/>
    <w:tmpl w:val="7DD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5B6C3E"/>
    <w:multiLevelType w:val="multilevel"/>
    <w:tmpl w:val="9B66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03FAC"/>
    <w:multiLevelType w:val="hybridMultilevel"/>
    <w:tmpl w:val="BED0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55525"/>
    <w:multiLevelType w:val="multilevel"/>
    <w:tmpl w:val="5670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B6990"/>
    <w:multiLevelType w:val="hybridMultilevel"/>
    <w:tmpl w:val="F8C6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DD2416"/>
    <w:multiLevelType w:val="hybridMultilevel"/>
    <w:tmpl w:val="F0802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5AC69D4"/>
    <w:multiLevelType w:val="hybridMultilevel"/>
    <w:tmpl w:val="607E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B10EC8"/>
    <w:multiLevelType w:val="hybridMultilevel"/>
    <w:tmpl w:val="A014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23B5"/>
    <w:multiLevelType w:val="hybridMultilevel"/>
    <w:tmpl w:val="2A16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226894"/>
    <w:multiLevelType w:val="hybridMultilevel"/>
    <w:tmpl w:val="86F0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A272B9"/>
    <w:multiLevelType w:val="hybridMultilevel"/>
    <w:tmpl w:val="04E2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13"/>
  </w:num>
  <w:num w:numId="5">
    <w:abstractNumId w:val="22"/>
  </w:num>
  <w:num w:numId="6">
    <w:abstractNumId w:val="17"/>
  </w:num>
  <w:num w:numId="7">
    <w:abstractNumId w:val="15"/>
  </w:num>
  <w:num w:numId="8">
    <w:abstractNumId w:val="23"/>
  </w:num>
  <w:num w:numId="9">
    <w:abstractNumId w:val="0"/>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 w:numId="1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rsids>
    <w:rsidRoot w:val="00F61ABC"/>
    <w:rsid w:val="00052D96"/>
    <w:rsid w:val="000B0386"/>
    <w:rsid w:val="00100DA1"/>
    <w:rsid w:val="001E04D0"/>
    <w:rsid w:val="00287942"/>
    <w:rsid w:val="002B16EB"/>
    <w:rsid w:val="00330406"/>
    <w:rsid w:val="0034464F"/>
    <w:rsid w:val="00346142"/>
    <w:rsid w:val="003A6C32"/>
    <w:rsid w:val="003D3C55"/>
    <w:rsid w:val="004F480E"/>
    <w:rsid w:val="00632526"/>
    <w:rsid w:val="00684438"/>
    <w:rsid w:val="006E1F44"/>
    <w:rsid w:val="00751387"/>
    <w:rsid w:val="00772657"/>
    <w:rsid w:val="007C6933"/>
    <w:rsid w:val="007D1E3D"/>
    <w:rsid w:val="00903A1B"/>
    <w:rsid w:val="0093609E"/>
    <w:rsid w:val="00955F90"/>
    <w:rsid w:val="009669CE"/>
    <w:rsid w:val="009F4DB7"/>
    <w:rsid w:val="00A0332F"/>
    <w:rsid w:val="00B5206F"/>
    <w:rsid w:val="00C75F4D"/>
    <w:rsid w:val="00C810E3"/>
    <w:rsid w:val="00D3527B"/>
    <w:rsid w:val="00D4384D"/>
    <w:rsid w:val="00D60231"/>
    <w:rsid w:val="00DB056F"/>
    <w:rsid w:val="00DB6527"/>
    <w:rsid w:val="00DD2013"/>
    <w:rsid w:val="00DE0744"/>
    <w:rsid w:val="00DF11E6"/>
    <w:rsid w:val="00F07436"/>
    <w:rsid w:val="00F61ABC"/>
    <w:rsid w:val="00FD7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8A"/>
    <w:rPr>
      <w:sz w:val="24"/>
      <w:szCs w:val="24"/>
    </w:rPr>
  </w:style>
  <w:style w:type="paragraph" w:styleId="Heading1">
    <w:name w:val="heading 1"/>
    <w:basedOn w:val="Normal"/>
    <w:next w:val="Normal"/>
    <w:link w:val="Heading1Char"/>
    <w:uiPriority w:val="9"/>
    <w:qFormat/>
    <w:rsid w:val="00BE308A"/>
    <w:pPr>
      <w:keepNext/>
      <w:keepLines/>
      <w:spacing w:before="480"/>
      <w:outlineLvl w:val="0"/>
    </w:pPr>
    <w:rPr>
      <w:b/>
      <w:bCs/>
      <w:sz w:val="32"/>
      <w:szCs w:val="28"/>
    </w:rPr>
  </w:style>
  <w:style w:type="paragraph" w:styleId="Heading2">
    <w:name w:val="heading 2"/>
    <w:basedOn w:val="Normal"/>
    <w:next w:val="Normal"/>
    <w:link w:val="Heading2Char"/>
    <w:uiPriority w:val="9"/>
    <w:qFormat/>
    <w:rsid w:val="00BE308A"/>
    <w:pPr>
      <w:keepNext/>
      <w:keepLines/>
      <w:spacing w:before="200"/>
      <w:outlineLvl w:val="1"/>
    </w:pPr>
    <w:rPr>
      <w:b/>
      <w:bCs/>
      <w:sz w:val="28"/>
      <w:szCs w:val="26"/>
    </w:rPr>
  </w:style>
  <w:style w:type="paragraph" w:styleId="Heading3">
    <w:name w:val="heading 3"/>
    <w:basedOn w:val="Normal"/>
    <w:next w:val="Normal"/>
    <w:link w:val="Heading3Char"/>
    <w:uiPriority w:val="9"/>
    <w:qFormat/>
    <w:rsid w:val="00BE308A"/>
    <w:pPr>
      <w:keepNext/>
      <w:keepLines/>
      <w:spacing w:before="200"/>
      <w:outlineLvl w:val="2"/>
    </w:pPr>
    <w:rPr>
      <w:b/>
      <w:bCs/>
      <w:sz w:val="26"/>
    </w:rPr>
  </w:style>
  <w:style w:type="paragraph" w:styleId="Heading4">
    <w:name w:val="heading 4"/>
    <w:basedOn w:val="Normal"/>
    <w:next w:val="Normal"/>
    <w:link w:val="Heading4Char"/>
    <w:uiPriority w:val="9"/>
    <w:qFormat/>
    <w:rsid w:val="00BE308A"/>
    <w:pPr>
      <w:keepNext/>
      <w:keepLines/>
      <w:spacing w:before="200"/>
      <w:outlineLvl w:val="3"/>
    </w:pPr>
    <w:rPr>
      <w:b/>
      <w:bCs/>
      <w:iCs/>
      <w:sz w:val="20"/>
      <w:szCs w:val="20"/>
    </w:rPr>
  </w:style>
  <w:style w:type="paragraph" w:styleId="Heading5">
    <w:name w:val="heading 5"/>
    <w:basedOn w:val="Normal"/>
    <w:next w:val="Normal"/>
    <w:link w:val="Heading5Char"/>
    <w:uiPriority w:val="9"/>
    <w:qFormat/>
    <w:rsid w:val="00BE308A"/>
    <w:pPr>
      <w:keepNext/>
      <w:keepLines/>
      <w:spacing w:before="200"/>
      <w:outlineLvl w:val="4"/>
    </w:pPr>
    <w:rPr>
      <w:rFonts w:ascii="Cambria" w:hAnsi="Cambria"/>
      <w:color w:val="243F60"/>
      <w:sz w:val="20"/>
    </w:rPr>
  </w:style>
  <w:style w:type="paragraph" w:styleId="Heading6">
    <w:name w:val="heading 6"/>
    <w:basedOn w:val="Normal"/>
    <w:next w:val="Normal"/>
    <w:link w:val="Heading6Char"/>
    <w:uiPriority w:val="9"/>
    <w:qFormat/>
    <w:rsid w:val="00BE308A"/>
    <w:pPr>
      <w:keepNext/>
      <w:keepLines/>
      <w:spacing w:before="200"/>
      <w:outlineLvl w:val="5"/>
    </w:pPr>
    <w:rPr>
      <w:rFonts w:ascii="Cambria" w:hAnsi="Cambria"/>
      <w:i/>
      <w:iCs/>
      <w:color w:val="243F60"/>
      <w:sz w:val="20"/>
    </w:rPr>
  </w:style>
  <w:style w:type="paragraph" w:styleId="Heading7">
    <w:name w:val="heading 7"/>
    <w:basedOn w:val="Normal"/>
    <w:next w:val="Normal"/>
    <w:link w:val="Heading7Char"/>
    <w:uiPriority w:val="9"/>
    <w:qFormat/>
    <w:rsid w:val="00BE308A"/>
    <w:pPr>
      <w:keepNext/>
      <w:keepLines/>
      <w:spacing w:before="200"/>
      <w:outlineLvl w:val="6"/>
    </w:pPr>
    <w:rPr>
      <w:rFonts w:ascii="Cambria" w:hAnsi="Cambria"/>
      <w:i/>
      <w:iCs/>
      <w:color w:val="404040"/>
      <w:sz w:val="20"/>
    </w:rPr>
  </w:style>
  <w:style w:type="paragraph" w:styleId="Heading8">
    <w:name w:val="heading 8"/>
    <w:basedOn w:val="Normal"/>
    <w:next w:val="Normal"/>
    <w:link w:val="Heading8Char"/>
    <w:uiPriority w:val="9"/>
    <w:qFormat/>
    <w:rsid w:val="00BE308A"/>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BE308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4384D"/>
    <w:rPr>
      <w:rFonts w:ascii="Wingdings" w:hAnsi="Wingdings"/>
    </w:rPr>
  </w:style>
  <w:style w:type="character" w:customStyle="1" w:styleId="WW8Num2z0">
    <w:name w:val="WW8Num2z0"/>
    <w:rsid w:val="00D4384D"/>
    <w:rPr>
      <w:rFonts w:ascii="Wingdings" w:hAnsi="Wingdings"/>
    </w:rPr>
  </w:style>
  <w:style w:type="character" w:customStyle="1" w:styleId="WW8Num2z1">
    <w:name w:val="WW8Num2z1"/>
    <w:rsid w:val="00D4384D"/>
    <w:rPr>
      <w:rFonts w:ascii="Courier New" w:hAnsi="Courier New" w:cs="Courier New"/>
    </w:rPr>
  </w:style>
  <w:style w:type="character" w:customStyle="1" w:styleId="WW8Num2z3">
    <w:name w:val="WW8Num2z3"/>
    <w:rsid w:val="00D4384D"/>
    <w:rPr>
      <w:rFonts w:ascii="Symbol" w:hAnsi="Symbol"/>
    </w:rPr>
  </w:style>
  <w:style w:type="character" w:customStyle="1" w:styleId="WW8Num3z0">
    <w:name w:val="WW8Num3z0"/>
    <w:rsid w:val="00D4384D"/>
    <w:rPr>
      <w:rFonts w:ascii="Wingdings" w:hAnsi="Wingdings"/>
    </w:rPr>
  </w:style>
  <w:style w:type="character" w:customStyle="1" w:styleId="WW8Num3z1">
    <w:name w:val="WW8Num3z1"/>
    <w:rsid w:val="00D4384D"/>
    <w:rPr>
      <w:rFonts w:ascii="Courier New" w:hAnsi="Courier New" w:cs="Courier New"/>
    </w:rPr>
  </w:style>
  <w:style w:type="character" w:customStyle="1" w:styleId="WW8Num3z3">
    <w:name w:val="WW8Num3z3"/>
    <w:rsid w:val="00D4384D"/>
    <w:rPr>
      <w:rFonts w:ascii="Symbol" w:hAnsi="Symbol"/>
    </w:rPr>
  </w:style>
  <w:style w:type="character" w:customStyle="1" w:styleId="WW8Num4z1">
    <w:name w:val="WW8Num4z1"/>
    <w:rsid w:val="00D4384D"/>
    <w:rPr>
      <w:rFonts w:ascii="Wingdings" w:hAnsi="Wingdings"/>
    </w:rPr>
  </w:style>
  <w:style w:type="character" w:customStyle="1" w:styleId="WW8Num5z0">
    <w:name w:val="WW8Num5z0"/>
    <w:rsid w:val="00D4384D"/>
    <w:rPr>
      <w:rFonts w:ascii="Wingdings" w:hAnsi="Wingdings"/>
    </w:rPr>
  </w:style>
  <w:style w:type="character" w:customStyle="1" w:styleId="WW8Num5z1">
    <w:name w:val="WW8Num5z1"/>
    <w:rsid w:val="00D4384D"/>
    <w:rPr>
      <w:rFonts w:ascii="Courier New" w:hAnsi="Courier New" w:cs="Courier New"/>
    </w:rPr>
  </w:style>
  <w:style w:type="character" w:customStyle="1" w:styleId="WW8Num5z3">
    <w:name w:val="WW8Num5z3"/>
    <w:rsid w:val="00D4384D"/>
    <w:rPr>
      <w:rFonts w:ascii="Symbol" w:hAnsi="Symbol"/>
    </w:rPr>
  </w:style>
  <w:style w:type="character" w:customStyle="1" w:styleId="WW8Num6z0">
    <w:name w:val="WW8Num6z0"/>
    <w:rsid w:val="00D4384D"/>
    <w:rPr>
      <w:rFonts w:ascii="Symbol" w:hAnsi="Symbol"/>
    </w:rPr>
  </w:style>
  <w:style w:type="character" w:customStyle="1" w:styleId="WW8Num6z1">
    <w:name w:val="WW8Num6z1"/>
    <w:rsid w:val="00D4384D"/>
    <w:rPr>
      <w:rFonts w:ascii="Courier New" w:hAnsi="Courier New" w:cs="Courier New"/>
    </w:rPr>
  </w:style>
  <w:style w:type="character" w:customStyle="1" w:styleId="WW8Num6z2">
    <w:name w:val="WW8Num6z2"/>
    <w:rsid w:val="00D4384D"/>
    <w:rPr>
      <w:rFonts w:ascii="Wingdings" w:hAnsi="Wingdings"/>
    </w:rPr>
  </w:style>
  <w:style w:type="character" w:customStyle="1" w:styleId="WW8Num7z0">
    <w:name w:val="WW8Num7z0"/>
    <w:rsid w:val="00D4384D"/>
    <w:rPr>
      <w:rFonts w:ascii="Wingdings" w:hAnsi="Wingdings"/>
    </w:rPr>
  </w:style>
  <w:style w:type="character" w:customStyle="1" w:styleId="WW8Num7z1">
    <w:name w:val="WW8Num7z1"/>
    <w:rsid w:val="00D4384D"/>
    <w:rPr>
      <w:rFonts w:ascii="Courier New" w:hAnsi="Courier New" w:cs="Courier New"/>
    </w:rPr>
  </w:style>
  <w:style w:type="character" w:customStyle="1" w:styleId="WW8Num7z3">
    <w:name w:val="WW8Num7z3"/>
    <w:rsid w:val="00D4384D"/>
    <w:rPr>
      <w:rFonts w:ascii="Symbol" w:hAnsi="Symbol"/>
    </w:rPr>
  </w:style>
  <w:style w:type="character" w:customStyle="1" w:styleId="WW8Num8z0">
    <w:name w:val="WW8Num8z0"/>
    <w:rsid w:val="00D4384D"/>
    <w:rPr>
      <w:rFonts w:ascii="Wingdings" w:hAnsi="Wingdings"/>
    </w:rPr>
  </w:style>
  <w:style w:type="character" w:customStyle="1" w:styleId="WW8Num8z1">
    <w:name w:val="WW8Num8z1"/>
    <w:rsid w:val="00D4384D"/>
    <w:rPr>
      <w:rFonts w:ascii="Courier New" w:hAnsi="Courier New" w:cs="Courier New"/>
    </w:rPr>
  </w:style>
  <w:style w:type="character" w:customStyle="1" w:styleId="WW8Num8z3">
    <w:name w:val="WW8Num8z3"/>
    <w:rsid w:val="00D4384D"/>
    <w:rPr>
      <w:rFonts w:ascii="Symbol" w:hAnsi="Symbol"/>
    </w:rPr>
  </w:style>
  <w:style w:type="character" w:customStyle="1" w:styleId="WW8Num9z0">
    <w:name w:val="WW8Num9z0"/>
    <w:rsid w:val="00D4384D"/>
    <w:rPr>
      <w:rFonts w:ascii="Wingdings" w:hAnsi="Wingdings"/>
    </w:rPr>
  </w:style>
  <w:style w:type="character" w:customStyle="1" w:styleId="WW8Num9z1">
    <w:name w:val="WW8Num9z1"/>
    <w:rsid w:val="00D4384D"/>
    <w:rPr>
      <w:rFonts w:ascii="Courier New" w:hAnsi="Courier New" w:cs="Courier New"/>
    </w:rPr>
  </w:style>
  <w:style w:type="character" w:customStyle="1" w:styleId="WW8Num9z3">
    <w:name w:val="WW8Num9z3"/>
    <w:rsid w:val="00D4384D"/>
    <w:rPr>
      <w:rFonts w:ascii="Symbol" w:hAnsi="Symbol"/>
    </w:rPr>
  </w:style>
  <w:style w:type="character" w:customStyle="1" w:styleId="WW8Num10z0">
    <w:name w:val="WW8Num10z0"/>
    <w:rsid w:val="00D4384D"/>
    <w:rPr>
      <w:rFonts w:ascii="Wingdings" w:hAnsi="Wingdings"/>
    </w:rPr>
  </w:style>
  <w:style w:type="character" w:customStyle="1" w:styleId="WW8Num11z0">
    <w:name w:val="WW8Num11z0"/>
    <w:rsid w:val="00D4384D"/>
    <w:rPr>
      <w:rFonts w:ascii="Wingdings" w:hAnsi="Wingdings"/>
    </w:rPr>
  </w:style>
  <w:style w:type="character" w:customStyle="1" w:styleId="WW8Num11z1">
    <w:name w:val="WW8Num11z1"/>
    <w:rsid w:val="00D4384D"/>
    <w:rPr>
      <w:rFonts w:ascii="Courier New" w:hAnsi="Courier New" w:cs="Courier New"/>
    </w:rPr>
  </w:style>
  <w:style w:type="character" w:customStyle="1" w:styleId="WW8Num11z3">
    <w:name w:val="WW8Num11z3"/>
    <w:rsid w:val="00D4384D"/>
    <w:rPr>
      <w:rFonts w:ascii="Symbol" w:hAnsi="Symbol"/>
    </w:rPr>
  </w:style>
  <w:style w:type="character" w:customStyle="1" w:styleId="WW8Num12z0">
    <w:name w:val="WW8Num12z0"/>
    <w:rsid w:val="00D4384D"/>
    <w:rPr>
      <w:rFonts w:ascii="Wingdings" w:hAnsi="Wingdings"/>
    </w:rPr>
  </w:style>
  <w:style w:type="character" w:customStyle="1" w:styleId="WW8Num12z1">
    <w:name w:val="WW8Num12z1"/>
    <w:rsid w:val="00D4384D"/>
    <w:rPr>
      <w:rFonts w:ascii="Courier New" w:hAnsi="Courier New" w:cs="Courier New"/>
    </w:rPr>
  </w:style>
  <w:style w:type="character" w:customStyle="1" w:styleId="WW8Num12z3">
    <w:name w:val="WW8Num12z3"/>
    <w:rsid w:val="00D4384D"/>
    <w:rPr>
      <w:rFonts w:ascii="Symbol" w:hAnsi="Symbol"/>
    </w:rPr>
  </w:style>
  <w:style w:type="character" w:customStyle="1" w:styleId="WW8Num13z0">
    <w:name w:val="WW8Num13z0"/>
    <w:rsid w:val="00D4384D"/>
    <w:rPr>
      <w:rFonts w:ascii="Wingdings" w:hAnsi="Wingdings"/>
    </w:rPr>
  </w:style>
  <w:style w:type="character" w:customStyle="1" w:styleId="WW8Num13z1">
    <w:name w:val="WW8Num13z1"/>
    <w:rsid w:val="00D4384D"/>
    <w:rPr>
      <w:rFonts w:ascii="Courier New" w:hAnsi="Courier New" w:cs="Courier New"/>
    </w:rPr>
  </w:style>
  <w:style w:type="character" w:customStyle="1" w:styleId="WW8Num13z3">
    <w:name w:val="WW8Num13z3"/>
    <w:rsid w:val="00D4384D"/>
    <w:rPr>
      <w:rFonts w:ascii="Symbol" w:hAnsi="Symbol"/>
    </w:rPr>
  </w:style>
  <w:style w:type="character" w:styleId="PageNumber">
    <w:name w:val="page number"/>
    <w:basedOn w:val="DefaultParagraphFont"/>
    <w:rsid w:val="00D4384D"/>
  </w:style>
  <w:style w:type="paragraph" w:customStyle="1" w:styleId="Heading">
    <w:name w:val="Heading"/>
    <w:basedOn w:val="Normal"/>
    <w:next w:val="BodyText"/>
    <w:rsid w:val="00D4384D"/>
    <w:pPr>
      <w:keepNext/>
      <w:spacing w:before="240" w:after="120"/>
    </w:pPr>
    <w:rPr>
      <w:rFonts w:eastAsia="Lucida Sans Unicode" w:cs="Mangal"/>
      <w:sz w:val="28"/>
      <w:szCs w:val="28"/>
    </w:rPr>
  </w:style>
  <w:style w:type="paragraph" w:styleId="BodyText">
    <w:name w:val="Body Text"/>
    <w:basedOn w:val="Normal"/>
    <w:rsid w:val="00D4384D"/>
    <w:pPr>
      <w:spacing w:after="120"/>
    </w:pPr>
  </w:style>
  <w:style w:type="paragraph" w:styleId="List">
    <w:name w:val="List"/>
    <w:basedOn w:val="BodyText"/>
    <w:rsid w:val="00D4384D"/>
    <w:rPr>
      <w:rFonts w:cs="Mangal"/>
    </w:rPr>
  </w:style>
  <w:style w:type="paragraph" w:styleId="Caption">
    <w:name w:val="caption"/>
    <w:basedOn w:val="Normal"/>
    <w:uiPriority w:val="35"/>
    <w:qFormat/>
    <w:rsid w:val="00D4384D"/>
    <w:pPr>
      <w:spacing w:after="200"/>
    </w:pPr>
    <w:rPr>
      <w:rFonts w:cs="Mangal"/>
      <w:b/>
      <w:bCs/>
      <w:color w:val="4F81BD"/>
      <w:sz w:val="18"/>
      <w:szCs w:val="18"/>
    </w:rPr>
  </w:style>
  <w:style w:type="paragraph" w:customStyle="1" w:styleId="Index">
    <w:name w:val="Index"/>
    <w:basedOn w:val="Normal"/>
    <w:rsid w:val="00D4384D"/>
    <w:pPr>
      <w:suppressLineNumbers/>
    </w:pPr>
    <w:rPr>
      <w:rFonts w:cs="Mangal"/>
    </w:rPr>
  </w:style>
  <w:style w:type="paragraph" w:styleId="Header">
    <w:name w:val="header"/>
    <w:basedOn w:val="Normal"/>
    <w:rsid w:val="00D4384D"/>
    <w:pPr>
      <w:tabs>
        <w:tab w:val="center" w:pos="4153"/>
        <w:tab w:val="right" w:pos="8306"/>
      </w:tabs>
    </w:pPr>
  </w:style>
  <w:style w:type="paragraph" w:styleId="Footer">
    <w:name w:val="footer"/>
    <w:basedOn w:val="Normal"/>
    <w:link w:val="FooterChar"/>
    <w:uiPriority w:val="99"/>
    <w:rsid w:val="00D4384D"/>
    <w:pPr>
      <w:tabs>
        <w:tab w:val="center" w:pos="4153"/>
        <w:tab w:val="right" w:pos="8306"/>
      </w:tabs>
    </w:pPr>
  </w:style>
  <w:style w:type="paragraph" w:styleId="NormalWeb">
    <w:name w:val="Normal (Web)"/>
    <w:basedOn w:val="Normal"/>
    <w:uiPriority w:val="99"/>
    <w:rsid w:val="00D4384D"/>
    <w:pPr>
      <w:spacing w:before="280" w:after="280"/>
    </w:pPr>
  </w:style>
  <w:style w:type="paragraph" w:customStyle="1" w:styleId="Framecontents">
    <w:name w:val="Frame contents"/>
    <w:basedOn w:val="BodyText"/>
    <w:rsid w:val="00D4384D"/>
  </w:style>
  <w:style w:type="paragraph" w:styleId="BalloonText">
    <w:name w:val="Balloon Text"/>
    <w:basedOn w:val="Normal"/>
    <w:link w:val="BalloonTextChar"/>
    <w:uiPriority w:val="99"/>
    <w:semiHidden/>
    <w:unhideWhenUsed/>
    <w:rsid w:val="00F61ABC"/>
    <w:rPr>
      <w:rFonts w:ascii="Tahoma" w:hAnsi="Tahoma"/>
      <w:sz w:val="16"/>
      <w:szCs w:val="16"/>
      <w:lang w:eastAsia="ar-SA"/>
    </w:rPr>
  </w:style>
  <w:style w:type="character" w:customStyle="1" w:styleId="BalloonTextChar">
    <w:name w:val="Balloon Text Char"/>
    <w:link w:val="BalloonText"/>
    <w:uiPriority w:val="99"/>
    <w:semiHidden/>
    <w:rsid w:val="00F61ABC"/>
    <w:rPr>
      <w:rFonts w:ascii="Tahoma" w:hAnsi="Tahoma" w:cs="Tahoma"/>
      <w:sz w:val="16"/>
      <w:szCs w:val="16"/>
      <w:lang w:eastAsia="ar-SA"/>
    </w:rPr>
  </w:style>
  <w:style w:type="paragraph" w:customStyle="1" w:styleId="ColorfulList-Accent11">
    <w:name w:val="Colorful List - Accent 11"/>
    <w:basedOn w:val="Normal"/>
    <w:uiPriority w:val="34"/>
    <w:qFormat/>
    <w:rsid w:val="00BE308A"/>
    <w:pPr>
      <w:ind w:left="720"/>
      <w:contextualSpacing/>
    </w:pPr>
  </w:style>
  <w:style w:type="character" w:customStyle="1" w:styleId="Heading1Char">
    <w:name w:val="Heading 1 Char"/>
    <w:link w:val="Heading1"/>
    <w:uiPriority w:val="9"/>
    <w:rsid w:val="00BE308A"/>
    <w:rPr>
      <w:rFonts w:eastAsia="Times New Roman" w:cs="Times New Roman"/>
      <w:b/>
      <w:bCs/>
      <w:sz w:val="32"/>
      <w:szCs w:val="28"/>
      <w:lang w:eastAsia="en-GB"/>
    </w:rPr>
  </w:style>
  <w:style w:type="character" w:customStyle="1" w:styleId="Heading2Char">
    <w:name w:val="Heading 2 Char"/>
    <w:link w:val="Heading2"/>
    <w:uiPriority w:val="9"/>
    <w:rsid w:val="00BE308A"/>
    <w:rPr>
      <w:rFonts w:ascii="Arial" w:eastAsia="Times New Roman" w:hAnsi="Arial" w:cs="Times New Roman"/>
      <w:b/>
      <w:bCs/>
      <w:sz w:val="28"/>
      <w:szCs w:val="26"/>
      <w:lang w:eastAsia="en-GB"/>
    </w:rPr>
  </w:style>
  <w:style w:type="character" w:customStyle="1" w:styleId="Heading3Char">
    <w:name w:val="Heading 3 Char"/>
    <w:link w:val="Heading3"/>
    <w:uiPriority w:val="9"/>
    <w:rsid w:val="00BE308A"/>
    <w:rPr>
      <w:rFonts w:eastAsia="Times New Roman"/>
      <w:b/>
      <w:bCs/>
      <w:sz w:val="26"/>
      <w:szCs w:val="24"/>
    </w:rPr>
  </w:style>
  <w:style w:type="character" w:customStyle="1" w:styleId="Heading4Char">
    <w:name w:val="Heading 4 Char"/>
    <w:link w:val="Heading4"/>
    <w:uiPriority w:val="9"/>
    <w:semiHidden/>
    <w:rsid w:val="00BE308A"/>
    <w:rPr>
      <w:rFonts w:eastAsia="Times New Roman" w:cs="Times New Roman"/>
      <w:b/>
      <w:bCs/>
      <w:iCs/>
      <w:lang w:eastAsia="en-GB"/>
    </w:rPr>
  </w:style>
  <w:style w:type="character" w:customStyle="1" w:styleId="Heading5Char">
    <w:name w:val="Heading 5 Char"/>
    <w:link w:val="Heading5"/>
    <w:uiPriority w:val="9"/>
    <w:semiHidden/>
    <w:rsid w:val="00BE308A"/>
    <w:rPr>
      <w:rFonts w:ascii="Cambria" w:eastAsia="Times New Roman" w:hAnsi="Cambria" w:cs="Times New Roman"/>
      <w:color w:val="243F60"/>
      <w:szCs w:val="24"/>
      <w:lang w:eastAsia="en-GB"/>
    </w:rPr>
  </w:style>
  <w:style w:type="character" w:customStyle="1" w:styleId="Heading6Char">
    <w:name w:val="Heading 6 Char"/>
    <w:link w:val="Heading6"/>
    <w:uiPriority w:val="9"/>
    <w:semiHidden/>
    <w:rsid w:val="00BE308A"/>
    <w:rPr>
      <w:rFonts w:ascii="Cambria" w:eastAsia="Times New Roman" w:hAnsi="Cambria" w:cs="Times New Roman"/>
      <w:i/>
      <w:iCs/>
      <w:color w:val="243F60"/>
      <w:szCs w:val="24"/>
      <w:lang w:eastAsia="en-GB"/>
    </w:rPr>
  </w:style>
  <w:style w:type="character" w:customStyle="1" w:styleId="Heading7Char">
    <w:name w:val="Heading 7 Char"/>
    <w:link w:val="Heading7"/>
    <w:uiPriority w:val="9"/>
    <w:semiHidden/>
    <w:rsid w:val="00BE308A"/>
    <w:rPr>
      <w:rFonts w:ascii="Cambria" w:eastAsia="Times New Roman" w:hAnsi="Cambria" w:cs="Times New Roman"/>
      <w:i/>
      <w:iCs/>
      <w:color w:val="404040"/>
      <w:szCs w:val="24"/>
      <w:lang w:eastAsia="en-GB"/>
    </w:rPr>
  </w:style>
  <w:style w:type="character" w:customStyle="1" w:styleId="Heading8Char">
    <w:name w:val="Heading 8 Char"/>
    <w:link w:val="Heading8"/>
    <w:uiPriority w:val="9"/>
    <w:semiHidden/>
    <w:rsid w:val="00BE308A"/>
    <w:rPr>
      <w:rFonts w:ascii="Cambria" w:eastAsia="Times New Roman" w:hAnsi="Cambria" w:cs="Times New Roman"/>
      <w:color w:val="404040"/>
      <w:sz w:val="20"/>
      <w:szCs w:val="20"/>
      <w:lang w:eastAsia="en-GB"/>
    </w:rPr>
  </w:style>
  <w:style w:type="character" w:customStyle="1" w:styleId="Heading9Char">
    <w:name w:val="Heading 9 Char"/>
    <w:link w:val="Heading9"/>
    <w:uiPriority w:val="9"/>
    <w:semiHidden/>
    <w:rsid w:val="00BE308A"/>
    <w:rPr>
      <w:rFonts w:ascii="Cambria" w:eastAsia="Times New Roman" w:hAnsi="Cambria" w:cs="Times New Roman"/>
      <w:i/>
      <w:iCs/>
      <w:color w:val="404040"/>
      <w:sz w:val="20"/>
      <w:szCs w:val="20"/>
      <w:lang w:eastAsia="en-GB"/>
    </w:rPr>
  </w:style>
  <w:style w:type="paragraph" w:styleId="Title">
    <w:name w:val="Title"/>
    <w:basedOn w:val="Normal"/>
    <w:next w:val="Normal"/>
    <w:link w:val="TitleChar"/>
    <w:uiPriority w:val="10"/>
    <w:qFormat/>
    <w:rsid w:val="00BE30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E308A"/>
    <w:rPr>
      <w:rFonts w:ascii="Cambria" w:eastAsia="Times New Roman" w:hAnsi="Cambria" w:cs="Times New Roman"/>
      <w:color w:val="17365D"/>
      <w:spacing w:val="5"/>
      <w:kern w:val="28"/>
      <w:sz w:val="52"/>
      <w:szCs w:val="52"/>
      <w:lang w:eastAsia="en-GB"/>
    </w:rPr>
  </w:style>
  <w:style w:type="paragraph" w:styleId="Subtitle">
    <w:name w:val="Subtitle"/>
    <w:basedOn w:val="Normal"/>
    <w:next w:val="Normal"/>
    <w:link w:val="SubtitleChar"/>
    <w:uiPriority w:val="11"/>
    <w:qFormat/>
    <w:rsid w:val="00BE308A"/>
    <w:pPr>
      <w:numPr>
        <w:ilvl w:val="1"/>
      </w:numPr>
    </w:pPr>
    <w:rPr>
      <w:rFonts w:ascii="Cambria" w:hAnsi="Cambria"/>
      <w:i/>
      <w:iCs/>
      <w:color w:val="4F81BD"/>
      <w:spacing w:val="15"/>
      <w:sz w:val="20"/>
    </w:rPr>
  </w:style>
  <w:style w:type="character" w:customStyle="1" w:styleId="SubtitleChar">
    <w:name w:val="Subtitle Char"/>
    <w:link w:val="Subtitle"/>
    <w:uiPriority w:val="11"/>
    <w:rsid w:val="00BE308A"/>
    <w:rPr>
      <w:rFonts w:ascii="Cambria" w:eastAsia="Times New Roman" w:hAnsi="Cambria" w:cs="Times New Roman"/>
      <w:i/>
      <w:iCs/>
      <w:color w:val="4F81BD"/>
      <w:spacing w:val="15"/>
      <w:szCs w:val="24"/>
      <w:lang w:eastAsia="en-GB"/>
    </w:rPr>
  </w:style>
  <w:style w:type="character" w:styleId="Strong">
    <w:name w:val="Strong"/>
    <w:uiPriority w:val="22"/>
    <w:qFormat/>
    <w:rsid w:val="00BE308A"/>
    <w:rPr>
      <w:b/>
      <w:bCs/>
    </w:rPr>
  </w:style>
  <w:style w:type="character" w:styleId="Emphasis">
    <w:name w:val="Emphasis"/>
    <w:uiPriority w:val="20"/>
    <w:qFormat/>
    <w:rsid w:val="00BE308A"/>
    <w:rPr>
      <w:i/>
      <w:iCs/>
    </w:rPr>
  </w:style>
  <w:style w:type="paragraph" w:customStyle="1" w:styleId="NoSpacing1">
    <w:name w:val="No Spacing1"/>
    <w:uiPriority w:val="1"/>
    <w:qFormat/>
    <w:rsid w:val="00BE308A"/>
    <w:rPr>
      <w:sz w:val="24"/>
      <w:szCs w:val="22"/>
    </w:rPr>
  </w:style>
  <w:style w:type="paragraph" w:customStyle="1" w:styleId="ColorfulGrid-Accent11">
    <w:name w:val="Colorful Grid - Accent 11"/>
    <w:basedOn w:val="Normal"/>
    <w:next w:val="Normal"/>
    <w:link w:val="ColorfulGrid-Accent1Char"/>
    <w:uiPriority w:val="29"/>
    <w:qFormat/>
    <w:rsid w:val="00BE308A"/>
    <w:rPr>
      <w:i/>
      <w:iCs/>
      <w:color w:val="000000"/>
      <w:sz w:val="20"/>
    </w:rPr>
  </w:style>
  <w:style w:type="character" w:customStyle="1" w:styleId="ColorfulGrid-Accent1Char">
    <w:name w:val="Colorful Grid - Accent 1 Char"/>
    <w:link w:val="ColorfulGrid-Accent11"/>
    <w:uiPriority w:val="29"/>
    <w:rsid w:val="00BE308A"/>
    <w:rPr>
      <w:i/>
      <w:iCs/>
      <w:color w:val="000000"/>
      <w:szCs w:val="24"/>
      <w:lang w:eastAsia="en-GB"/>
    </w:rPr>
  </w:style>
  <w:style w:type="paragraph" w:customStyle="1" w:styleId="LightShading-Accent21">
    <w:name w:val="Light Shading - Accent 21"/>
    <w:basedOn w:val="Normal"/>
    <w:next w:val="Normal"/>
    <w:link w:val="LightShading-Accent2Char"/>
    <w:uiPriority w:val="30"/>
    <w:qFormat/>
    <w:rsid w:val="00BE308A"/>
    <w:pPr>
      <w:pBdr>
        <w:bottom w:val="single" w:sz="4" w:space="4" w:color="4F81BD"/>
      </w:pBdr>
      <w:spacing w:before="200" w:after="280"/>
      <w:ind w:left="936" w:right="936"/>
    </w:pPr>
    <w:rPr>
      <w:b/>
      <w:bCs/>
      <w:i/>
      <w:iCs/>
      <w:color w:val="4F81BD"/>
      <w:sz w:val="20"/>
    </w:rPr>
  </w:style>
  <w:style w:type="character" w:customStyle="1" w:styleId="LightShading-Accent2Char">
    <w:name w:val="Light Shading - Accent 2 Char"/>
    <w:link w:val="LightShading-Accent21"/>
    <w:uiPriority w:val="30"/>
    <w:rsid w:val="00BE308A"/>
    <w:rPr>
      <w:b/>
      <w:bCs/>
      <w:i/>
      <w:iCs/>
      <w:color w:val="4F81BD"/>
      <w:szCs w:val="24"/>
      <w:lang w:eastAsia="en-GB"/>
    </w:rPr>
  </w:style>
  <w:style w:type="character" w:customStyle="1" w:styleId="SubtleEmphasis1">
    <w:name w:val="Subtle Emphasis1"/>
    <w:uiPriority w:val="19"/>
    <w:qFormat/>
    <w:rsid w:val="00BE308A"/>
    <w:rPr>
      <w:i/>
      <w:iCs/>
      <w:color w:val="808080"/>
    </w:rPr>
  </w:style>
  <w:style w:type="character" w:customStyle="1" w:styleId="IntenseEmphasis1">
    <w:name w:val="Intense Emphasis1"/>
    <w:uiPriority w:val="21"/>
    <w:qFormat/>
    <w:rsid w:val="00BE308A"/>
    <w:rPr>
      <w:b/>
      <w:bCs/>
      <w:i/>
      <w:iCs/>
      <w:color w:val="4F81BD"/>
    </w:rPr>
  </w:style>
  <w:style w:type="character" w:customStyle="1" w:styleId="SubtleReference1">
    <w:name w:val="Subtle Reference1"/>
    <w:uiPriority w:val="31"/>
    <w:qFormat/>
    <w:rsid w:val="00BE308A"/>
    <w:rPr>
      <w:smallCaps/>
      <w:color w:val="C0504D"/>
      <w:u w:val="single"/>
    </w:rPr>
  </w:style>
  <w:style w:type="character" w:customStyle="1" w:styleId="IntenseReference1">
    <w:name w:val="Intense Reference1"/>
    <w:uiPriority w:val="32"/>
    <w:qFormat/>
    <w:rsid w:val="00BE308A"/>
    <w:rPr>
      <w:b/>
      <w:bCs/>
      <w:smallCaps/>
      <w:color w:val="C0504D"/>
      <w:spacing w:val="5"/>
      <w:u w:val="single"/>
    </w:rPr>
  </w:style>
  <w:style w:type="character" w:customStyle="1" w:styleId="BookTitle1">
    <w:name w:val="Book Title1"/>
    <w:uiPriority w:val="33"/>
    <w:qFormat/>
    <w:rsid w:val="00BE308A"/>
    <w:rPr>
      <w:b/>
      <w:bCs/>
      <w:smallCaps/>
      <w:spacing w:val="5"/>
    </w:rPr>
  </w:style>
  <w:style w:type="paragraph" w:customStyle="1" w:styleId="TOCHeading1">
    <w:name w:val="TOC Heading1"/>
    <w:basedOn w:val="Heading1"/>
    <w:next w:val="Normal"/>
    <w:uiPriority w:val="39"/>
    <w:qFormat/>
    <w:rsid w:val="00BE308A"/>
    <w:pPr>
      <w:outlineLvl w:val="9"/>
    </w:pPr>
    <w:rPr>
      <w:rFonts w:ascii="Cambria" w:hAnsi="Cambria"/>
      <w:color w:val="365F91"/>
      <w:sz w:val="28"/>
    </w:rPr>
  </w:style>
  <w:style w:type="character" w:styleId="CommentReference">
    <w:name w:val="annotation reference"/>
    <w:uiPriority w:val="99"/>
    <w:semiHidden/>
    <w:unhideWhenUsed/>
    <w:rsid w:val="00A15B56"/>
    <w:rPr>
      <w:sz w:val="16"/>
      <w:szCs w:val="16"/>
    </w:rPr>
  </w:style>
  <w:style w:type="paragraph" w:styleId="CommentText">
    <w:name w:val="annotation text"/>
    <w:basedOn w:val="Normal"/>
    <w:link w:val="CommentTextChar"/>
    <w:uiPriority w:val="99"/>
    <w:semiHidden/>
    <w:unhideWhenUsed/>
    <w:rsid w:val="00A15B56"/>
    <w:rPr>
      <w:sz w:val="20"/>
      <w:szCs w:val="20"/>
    </w:rPr>
  </w:style>
  <w:style w:type="character" w:customStyle="1" w:styleId="CommentTextChar">
    <w:name w:val="Comment Text Char"/>
    <w:link w:val="CommentText"/>
    <w:uiPriority w:val="99"/>
    <w:semiHidden/>
    <w:rsid w:val="00A15B56"/>
    <w:rPr>
      <w:sz w:val="20"/>
      <w:szCs w:val="20"/>
      <w:lang w:eastAsia="en-GB"/>
    </w:rPr>
  </w:style>
  <w:style w:type="paragraph" w:styleId="CommentSubject">
    <w:name w:val="annotation subject"/>
    <w:basedOn w:val="CommentText"/>
    <w:next w:val="CommentText"/>
    <w:link w:val="CommentSubjectChar"/>
    <w:uiPriority w:val="99"/>
    <w:semiHidden/>
    <w:unhideWhenUsed/>
    <w:rsid w:val="00A15B56"/>
    <w:rPr>
      <w:b/>
      <w:bCs/>
    </w:rPr>
  </w:style>
  <w:style w:type="character" w:customStyle="1" w:styleId="CommentSubjectChar">
    <w:name w:val="Comment Subject Char"/>
    <w:link w:val="CommentSubject"/>
    <w:uiPriority w:val="99"/>
    <w:semiHidden/>
    <w:rsid w:val="00A15B56"/>
    <w:rPr>
      <w:b/>
      <w:bCs/>
      <w:sz w:val="20"/>
      <w:szCs w:val="20"/>
      <w:lang w:eastAsia="en-GB"/>
    </w:rPr>
  </w:style>
  <w:style w:type="paragraph" w:styleId="FootnoteText">
    <w:name w:val="footnote text"/>
    <w:basedOn w:val="Normal"/>
    <w:link w:val="FootnoteTextChar"/>
    <w:uiPriority w:val="99"/>
    <w:unhideWhenUsed/>
    <w:rsid w:val="008E7D96"/>
    <w:rPr>
      <w:sz w:val="20"/>
      <w:szCs w:val="20"/>
    </w:rPr>
  </w:style>
  <w:style w:type="character" w:customStyle="1" w:styleId="FootnoteTextChar">
    <w:name w:val="Footnote Text Char"/>
    <w:link w:val="FootnoteText"/>
    <w:uiPriority w:val="99"/>
    <w:rsid w:val="008E7D96"/>
    <w:rPr>
      <w:sz w:val="20"/>
      <w:szCs w:val="20"/>
      <w:lang w:eastAsia="en-GB"/>
    </w:rPr>
  </w:style>
  <w:style w:type="character" w:styleId="FootnoteReference">
    <w:name w:val="footnote reference"/>
    <w:uiPriority w:val="99"/>
    <w:semiHidden/>
    <w:unhideWhenUsed/>
    <w:rsid w:val="008E7D96"/>
    <w:rPr>
      <w:vertAlign w:val="superscript"/>
    </w:rPr>
  </w:style>
  <w:style w:type="paragraph" w:styleId="TOC1">
    <w:name w:val="toc 1"/>
    <w:basedOn w:val="Normal"/>
    <w:next w:val="Normal"/>
    <w:autoRedefine/>
    <w:uiPriority w:val="39"/>
    <w:unhideWhenUsed/>
    <w:rsid w:val="008C6D92"/>
    <w:pPr>
      <w:tabs>
        <w:tab w:val="right" w:leader="dot" w:pos="9016"/>
      </w:tabs>
    </w:pPr>
    <w:rPr>
      <w:b/>
      <w:noProof/>
    </w:rPr>
  </w:style>
  <w:style w:type="paragraph" w:styleId="TOC2">
    <w:name w:val="toc 2"/>
    <w:basedOn w:val="Normal"/>
    <w:next w:val="Normal"/>
    <w:autoRedefine/>
    <w:uiPriority w:val="39"/>
    <w:unhideWhenUsed/>
    <w:rsid w:val="0049250E"/>
    <w:pPr>
      <w:ind w:left="240"/>
    </w:pPr>
  </w:style>
  <w:style w:type="character" w:styleId="Hyperlink">
    <w:name w:val="Hyperlink"/>
    <w:uiPriority w:val="99"/>
    <w:unhideWhenUsed/>
    <w:rsid w:val="0049250E"/>
    <w:rPr>
      <w:color w:val="0000FF"/>
      <w:u w:val="single"/>
    </w:rPr>
  </w:style>
  <w:style w:type="character" w:customStyle="1" w:styleId="FooterChar">
    <w:name w:val="Footer Char"/>
    <w:link w:val="Footer"/>
    <w:uiPriority w:val="99"/>
    <w:rsid w:val="00AA5AA7"/>
    <w:rPr>
      <w:sz w:val="24"/>
      <w:szCs w:val="24"/>
    </w:rPr>
  </w:style>
  <w:style w:type="paragraph" w:styleId="Date">
    <w:name w:val="Date"/>
    <w:basedOn w:val="Normal"/>
    <w:next w:val="Normal"/>
    <w:rsid w:val="006C0DD0"/>
  </w:style>
  <w:style w:type="paragraph" w:customStyle="1" w:styleId="Style1">
    <w:name w:val="Style1"/>
    <w:basedOn w:val="Normal"/>
    <w:rsid w:val="00C74627"/>
    <w:pPr>
      <w:autoSpaceDE w:val="0"/>
      <w:autoSpaceDN w:val="0"/>
      <w:adjustRightInd w:val="0"/>
    </w:pPr>
    <w:rPr>
      <w:rFonts w:eastAsia="MS Mincho" w:cs="Arial"/>
      <w:color w:val="000000"/>
      <w:sz w:val="28"/>
      <w:lang w:eastAsia="ja-JP"/>
    </w:rPr>
  </w:style>
  <w:style w:type="paragraph" w:customStyle="1" w:styleId="Style2">
    <w:name w:val="Style2"/>
    <w:basedOn w:val="Normal"/>
    <w:rsid w:val="00C74627"/>
    <w:pPr>
      <w:autoSpaceDE w:val="0"/>
      <w:autoSpaceDN w:val="0"/>
      <w:adjustRightInd w:val="0"/>
    </w:pPr>
    <w:rPr>
      <w:rFonts w:eastAsia="MS Mincho" w:cs="Arial"/>
      <w:color w:val="000000"/>
      <w:sz w:val="28"/>
      <w:lang w:eastAsia="ja-JP"/>
    </w:rPr>
  </w:style>
  <w:style w:type="paragraph" w:customStyle="1" w:styleId="CSPfootertitle">
    <w:name w:val="CSP footer title"/>
    <w:basedOn w:val="Normal"/>
    <w:rsid w:val="006E1F44"/>
    <w:pPr>
      <w:widowControl w:val="0"/>
      <w:autoSpaceDE w:val="0"/>
      <w:autoSpaceDN w:val="0"/>
      <w:adjustRightInd w:val="0"/>
    </w:pPr>
    <w:rPr>
      <w:rFonts w:ascii="Frutiger 55 Roman" w:hAnsi="Frutiger 55 Roman"/>
      <w:b/>
      <w:caps/>
      <w:szCs w:val="20"/>
      <w:lang w:val="en-US" w:eastAsia="en-US"/>
    </w:rPr>
  </w:style>
  <w:style w:type="character" w:customStyle="1" w:styleId="CSPfooterstrong">
    <w:name w:val="CSP footer strong"/>
    <w:rsid w:val="006E1F44"/>
    <w:rPr>
      <w:b/>
    </w:rPr>
  </w:style>
  <w:style w:type="paragraph" w:customStyle="1" w:styleId="CSPfootercover">
    <w:name w:val="CSP footer cover"/>
    <w:basedOn w:val="Normal"/>
    <w:rsid w:val="006E1F44"/>
    <w:rPr>
      <w:rFonts w:ascii="Frutiger 45 Light" w:eastAsia="Times" w:hAnsi="Frutiger 45 Light"/>
      <w:spacing w:val="-5"/>
      <w:sz w:val="20"/>
      <w:szCs w:val="20"/>
      <w:lang w:eastAsia="en-US"/>
    </w:rPr>
  </w:style>
  <w:style w:type="paragraph" w:styleId="ListParagraph">
    <w:name w:val="List Paragraph"/>
    <w:basedOn w:val="Normal"/>
    <w:uiPriority w:val="34"/>
    <w:qFormat/>
    <w:rsid w:val="00052D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8822727">
      <w:bodyDiv w:val="1"/>
      <w:marLeft w:val="0"/>
      <w:marRight w:val="0"/>
      <w:marTop w:val="0"/>
      <w:marBottom w:val="0"/>
      <w:divBdr>
        <w:top w:val="none" w:sz="0" w:space="0" w:color="auto"/>
        <w:left w:val="none" w:sz="0" w:space="0" w:color="auto"/>
        <w:bottom w:val="none" w:sz="0" w:space="0" w:color="auto"/>
        <w:right w:val="none" w:sz="0" w:space="0" w:color="auto"/>
      </w:divBdr>
      <w:divsChild>
        <w:div w:id="1091663924">
          <w:marLeft w:val="0"/>
          <w:marRight w:val="0"/>
          <w:marTop w:val="450"/>
          <w:marBottom w:val="0"/>
          <w:divBdr>
            <w:top w:val="none" w:sz="0" w:space="0" w:color="auto"/>
            <w:left w:val="none" w:sz="0" w:space="0" w:color="auto"/>
            <w:bottom w:val="none" w:sz="0" w:space="0" w:color="auto"/>
            <w:right w:val="none" w:sz="0" w:space="0" w:color="auto"/>
          </w:divBdr>
          <w:divsChild>
            <w:div w:id="1368987037">
              <w:marLeft w:val="0"/>
              <w:marRight w:val="0"/>
              <w:marTop w:val="0"/>
              <w:marBottom w:val="0"/>
              <w:divBdr>
                <w:top w:val="none" w:sz="0" w:space="0" w:color="auto"/>
                <w:left w:val="none" w:sz="0" w:space="0" w:color="auto"/>
                <w:bottom w:val="none" w:sz="0" w:space="0" w:color="auto"/>
                <w:right w:val="none" w:sz="0" w:space="0" w:color="auto"/>
              </w:divBdr>
              <w:divsChild>
                <w:div w:id="1633368477">
                  <w:marLeft w:val="0"/>
                  <w:marRight w:val="0"/>
                  <w:marTop w:val="0"/>
                  <w:marBottom w:val="0"/>
                  <w:divBdr>
                    <w:top w:val="none" w:sz="0" w:space="0" w:color="auto"/>
                    <w:left w:val="none" w:sz="0" w:space="0" w:color="auto"/>
                    <w:bottom w:val="none" w:sz="0" w:space="0" w:color="auto"/>
                    <w:right w:val="none" w:sz="0" w:space="0" w:color="auto"/>
                  </w:divBdr>
                  <w:divsChild>
                    <w:div w:id="2082824775">
                      <w:marLeft w:val="0"/>
                      <w:marRight w:val="0"/>
                      <w:marTop w:val="0"/>
                      <w:marBottom w:val="0"/>
                      <w:divBdr>
                        <w:top w:val="none" w:sz="0" w:space="0" w:color="auto"/>
                        <w:left w:val="none" w:sz="0" w:space="0" w:color="auto"/>
                        <w:bottom w:val="none" w:sz="0" w:space="0" w:color="auto"/>
                        <w:right w:val="none" w:sz="0" w:space="0" w:color="auto"/>
                      </w:divBdr>
                      <w:divsChild>
                        <w:div w:id="1488935659">
                          <w:marLeft w:val="0"/>
                          <w:marRight w:val="0"/>
                          <w:marTop w:val="0"/>
                          <w:marBottom w:val="0"/>
                          <w:divBdr>
                            <w:top w:val="none" w:sz="0" w:space="0" w:color="auto"/>
                            <w:left w:val="none" w:sz="0" w:space="0" w:color="auto"/>
                            <w:bottom w:val="none" w:sz="0" w:space="0" w:color="auto"/>
                            <w:right w:val="none" w:sz="0" w:space="0" w:color="auto"/>
                          </w:divBdr>
                          <w:divsChild>
                            <w:div w:id="376785874">
                              <w:marLeft w:val="0"/>
                              <w:marRight w:val="0"/>
                              <w:marTop w:val="0"/>
                              <w:marBottom w:val="0"/>
                              <w:divBdr>
                                <w:top w:val="none" w:sz="0" w:space="0" w:color="auto"/>
                                <w:left w:val="none" w:sz="0" w:space="0" w:color="auto"/>
                                <w:bottom w:val="none" w:sz="0" w:space="0" w:color="auto"/>
                                <w:right w:val="none" w:sz="0" w:space="0" w:color="auto"/>
                              </w:divBdr>
                              <w:divsChild>
                                <w:div w:id="1363901456">
                                  <w:marLeft w:val="0"/>
                                  <w:marRight w:val="0"/>
                                  <w:marTop w:val="0"/>
                                  <w:marBottom w:val="0"/>
                                  <w:divBdr>
                                    <w:top w:val="none" w:sz="0" w:space="0" w:color="auto"/>
                                    <w:left w:val="none" w:sz="0" w:space="0" w:color="auto"/>
                                    <w:bottom w:val="none" w:sz="0" w:space="0" w:color="auto"/>
                                    <w:right w:val="none" w:sz="0" w:space="0" w:color="auto"/>
                                  </w:divBdr>
                                  <w:divsChild>
                                    <w:div w:id="565457725">
                                      <w:marLeft w:val="0"/>
                                      <w:marRight w:val="0"/>
                                      <w:marTop w:val="0"/>
                                      <w:marBottom w:val="0"/>
                                      <w:divBdr>
                                        <w:top w:val="none" w:sz="0" w:space="0" w:color="auto"/>
                                        <w:left w:val="none" w:sz="0" w:space="0" w:color="auto"/>
                                        <w:bottom w:val="none" w:sz="0" w:space="0" w:color="auto"/>
                                        <w:right w:val="none" w:sz="0" w:space="0" w:color="auto"/>
                                      </w:divBdr>
                                      <w:divsChild>
                                        <w:div w:id="1837262749">
                                          <w:marLeft w:val="0"/>
                                          <w:marRight w:val="0"/>
                                          <w:marTop w:val="0"/>
                                          <w:marBottom w:val="0"/>
                                          <w:divBdr>
                                            <w:top w:val="none" w:sz="0" w:space="0" w:color="auto"/>
                                            <w:left w:val="none" w:sz="0" w:space="0" w:color="auto"/>
                                            <w:bottom w:val="none" w:sz="0" w:space="0" w:color="auto"/>
                                            <w:right w:val="none" w:sz="0" w:space="0" w:color="auto"/>
                                          </w:divBdr>
                                          <w:divsChild>
                                            <w:div w:id="839389291">
                                              <w:marLeft w:val="0"/>
                                              <w:marRight w:val="0"/>
                                              <w:marTop w:val="0"/>
                                              <w:marBottom w:val="0"/>
                                              <w:divBdr>
                                                <w:top w:val="none" w:sz="0" w:space="0" w:color="auto"/>
                                                <w:left w:val="none" w:sz="0" w:space="0" w:color="auto"/>
                                                <w:bottom w:val="none" w:sz="0" w:space="0" w:color="auto"/>
                                                <w:right w:val="none" w:sz="0" w:space="0" w:color="auto"/>
                                              </w:divBdr>
                                              <w:divsChild>
                                                <w:div w:id="754474485">
                                                  <w:marLeft w:val="0"/>
                                                  <w:marRight w:val="0"/>
                                                  <w:marTop w:val="0"/>
                                                  <w:marBottom w:val="0"/>
                                                  <w:divBdr>
                                                    <w:top w:val="none" w:sz="0" w:space="0" w:color="auto"/>
                                                    <w:left w:val="none" w:sz="0" w:space="0" w:color="auto"/>
                                                    <w:bottom w:val="none" w:sz="0" w:space="0" w:color="auto"/>
                                                    <w:right w:val="none" w:sz="0" w:space="0" w:color="auto"/>
                                                  </w:divBdr>
                                                  <w:divsChild>
                                                    <w:div w:id="141654065">
                                                      <w:marLeft w:val="375"/>
                                                      <w:marRight w:val="0"/>
                                                      <w:marTop w:val="0"/>
                                                      <w:marBottom w:val="375"/>
                                                      <w:divBdr>
                                                        <w:top w:val="dotted" w:sz="6" w:space="9" w:color="C8C8C8"/>
                                                        <w:left w:val="none" w:sz="0" w:space="0" w:color="auto"/>
                                                        <w:bottom w:val="dotted" w:sz="6" w:space="0" w:color="C8C8C8"/>
                                                        <w:right w:val="none" w:sz="0" w:space="0" w:color="auto"/>
                                                      </w:divBdr>
                                                    </w:div>
                                                  </w:divsChild>
                                                </w:div>
                                              </w:divsChild>
                                            </w:div>
                                          </w:divsChild>
                                        </w:div>
                                      </w:divsChild>
                                    </w:div>
                                  </w:divsChild>
                                </w:div>
                              </w:divsChild>
                            </w:div>
                          </w:divsChild>
                        </w:div>
                      </w:divsChild>
                    </w:div>
                  </w:divsChild>
                </w:div>
              </w:divsChild>
            </w:div>
          </w:divsChild>
        </w:div>
      </w:divsChild>
    </w:div>
    <w:div w:id="1374765394">
      <w:bodyDiv w:val="1"/>
      <w:marLeft w:val="0"/>
      <w:marRight w:val="0"/>
      <w:marTop w:val="0"/>
      <w:marBottom w:val="0"/>
      <w:divBdr>
        <w:top w:val="none" w:sz="0" w:space="0" w:color="auto"/>
        <w:left w:val="none" w:sz="0" w:space="0" w:color="auto"/>
        <w:bottom w:val="none" w:sz="0" w:space="0" w:color="auto"/>
        <w:right w:val="none" w:sz="0" w:space="0" w:color="auto"/>
      </w:divBdr>
      <w:divsChild>
        <w:div w:id="1301421273">
          <w:marLeft w:val="0"/>
          <w:marRight w:val="0"/>
          <w:marTop w:val="450"/>
          <w:marBottom w:val="0"/>
          <w:divBdr>
            <w:top w:val="none" w:sz="0" w:space="0" w:color="auto"/>
            <w:left w:val="none" w:sz="0" w:space="0" w:color="auto"/>
            <w:bottom w:val="none" w:sz="0" w:space="0" w:color="auto"/>
            <w:right w:val="none" w:sz="0" w:space="0" w:color="auto"/>
          </w:divBdr>
          <w:divsChild>
            <w:div w:id="14158567">
              <w:marLeft w:val="0"/>
              <w:marRight w:val="0"/>
              <w:marTop w:val="0"/>
              <w:marBottom w:val="0"/>
              <w:divBdr>
                <w:top w:val="none" w:sz="0" w:space="0" w:color="auto"/>
                <w:left w:val="none" w:sz="0" w:space="0" w:color="auto"/>
                <w:bottom w:val="none" w:sz="0" w:space="0" w:color="auto"/>
                <w:right w:val="none" w:sz="0" w:space="0" w:color="auto"/>
              </w:divBdr>
              <w:divsChild>
                <w:div w:id="241527799">
                  <w:marLeft w:val="0"/>
                  <w:marRight w:val="0"/>
                  <w:marTop w:val="0"/>
                  <w:marBottom w:val="0"/>
                  <w:divBdr>
                    <w:top w:val="none" w:sz="0" w:space="0" w:color="auto"/>
                    <w:left w:val="none" w:sz="0" w:space="0" w:color="auto"/>
                    <w:bottom w:val="none" w:sz="0" w:space="0" w:color="auto"/>
                    <w:right w:val="none" w:sz="0" w:space="0" w:color="auto"/>
                  </w:divBdr>
                  <w:divsChild>
                    <w:div w:id="705569381">
                      <w:marLeft w:val="0"/>
                      <w:marRight w:val="0"/>
                      <w:marTop w:val="0"/>
                      <w:marBottom w:val="0"/>
                      <w:divBdr>
                        <w:top w:val="none" w:sz="0" w:space="0" w:color="auto"/>
                        <w:left w:val="none" w:sz="0" w:space="0" w:color="auto"/>
                        <w:bottom w:val="none" w:sz="0" w:space="0" w:color="auto"/>
                        <w:right w:val="none" w:sz="0" w:space="0" w:color="auto"/>
                      </w:divBdr>
                      <w:divsChild>
                        <w:div w:id="618341770">
                          <w:marLeft w:val="0"/>
                          <w:marRight w:val="0"/>
                          <w:marTop w:val="0"/>
                          <w:marBottom w:val="0"/>
                          <w:divBdr>
                            <w:top w:val="none" w:sz="0" w:space="0" w:color="auto"/>
                            <w:left w:val="none" w:sz="0" w:space="0" w:color="auto"/>
                            <w:bottom w:val="none" w:sz="0" w:space="0" w:color="auto"/>
                            <w:right w:val="none" w:sz="0" w:space="0" w:color="auto"/>
                          </w:divBdr>
                          <w:divsChild>
                            <w:div w:id="596717522">
                              <w:marLeft w:val="0"/>
                              <w:marRight w:val="0"/>
                              <w:marTop w:val="0"/>
                              <w:marBottom w:val="0"/>
                              <w:divBdr>
                                <w:top w:val="none" w:sz="0" w:space="0" w:color="auto"/>
                                <w:left w:val="none" w:sz="0" w:space="0" w:color="auto"/>
                                <w:bottom w:val="none" w:sz="0" w:space="0" w:color="auto"/>
                                <w:right w:val="none" w:sz="0" w:space="0" w:color="auto"/>
                              </w:divBdr>
                              <w:divsChild>
                                <w:div w:id="1321420522">
                                  <w:marLeft w:val="0"/>
                                  <w:marRight w:val="0"/>
                                  <w:marTop w:val="0"/>
                                  <w:marBottom w:val="0"/>
                                  <w:divBdr>
                                    <w:top w:val="none" w:sz="0" w:space="0" w:color="auto"/>
                                    <w:left w:val="none" w:sz="0" w:space="0" w:color="auto"/>
                                    <w:bottom w:val="none" w:sz="0" w:space="0" w:color="auto"/>
                                    <w:right w:val="none" w:sz="0" w:space="0" w:color="auto"/>
                                  </w:divBdr>
                                  <w:divsChild>
                                    <w:div w:id="1580484051">
                                      <w:marLeft w:val="0"/>
                                      <w:marRight w:val="0"/>
                                      <w:marTop w:val="0"/>
                                      <w:marBottom w:val="0"/>
                                      <w:divBdr>
                                        <w:top w:val="none" w:sz="0" w:space="0" w:color="auto"/>
                                        <w:left w:val="none" w:sz="0" w:space="0" w:color="auto"/>
                                        <w:bottom w:val="none" w:sz="0" w:space="0" w:color="auto"/>
                                        <w:right w:val="none" w:sz="0" w:space="0" w:color="auto"/>
                                      </w:divBdr>
                                      <w:divsChild>
                                        <w:div w:id="1780564318">
                                          <w:marLeft w:val="0"/>
                                          <w:marRight w:val="0"/>
                                          <w:marTop w:val="0"/>
                                          <w:marBottom w:val="0"/>
                                          <w:divBdr>
                                            <w:top w:val="none" w:sz="0" w:space="0" w:color="auto"/>
                                            <w:left w:val="none" w:sz="0" w:space="0" w:color="auto"/>
                                            <w:bottom w:val="none" w:sz="0" w:space="0" w:color="auto"/>
                                            <w:right w:val="none" w:sz="0" w:space="0" w:color="auto"/>
                                          </w:divBdr>
                                          <w:divsChild>
                                            <w:div w:id="1204945406">
                                              <w:marLeft w:val="0"/>
                                              <w:marRight w:val="0"/>
                                              <w:marTop w:val="0"/>
                                              <w:marBottom w:val="0"/>
                                              <w:divBdr>
                                                <w:top w:val="none" w:sz="0" w:space="0" w:color="auto"/>
                                                <w:left w:val="none" w:sz="0" w:space="0" w:color="auto"/>
                                                <w:bottom w:val="none" w:sz="0" w:space="0" w:color="auto"/>
                                                <w:right w:val="none" w:sz="0" w:space="0" w:color="auto"/>
                                              </w:divBdr>
                                              <w:divsChild>
                                                <w:div w:id="1047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6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nice.org.uk/falls-assessment-and-prevention-of-falls-in-older-people-cg161" TargetMode="External"/><Relationship Id="rId2" Type="http://schemas.openxmlformats.org/officeDocument/2006/relationships/hyperlink" Target="http://webarchive.nationalarchives.gov.uk/20130107105354/http:/www.dh.gov.uk/en/Publicationsandstatistics/Publications/PublicationsPolicyAndGuidance/DH_103146" TargetMode="External"/><Relationship Id="rId1" Type="http://schemas.openxmlformats.org/officeDocument/2006/relationships/hyperlink" Target="http://webarchive.nationalarchives.gov.uk/20130107105354/http:/www.dh.gov.uk/en/Publicationsandstatistics/Publications/PublicationsPolicyAndGuidance/DH_110098" TargetMode="External"/><Relationship Id="rId5" Type="http://schemas.openxmlformats.org/officeDocument/2006/relationships/hyperlink" Target="http://library.nhsggc.org.uk/mediaAssets/OFPS/NHSGGC%20Strategy%20for%20Osteoporosis%20and%20Falls%20Prevention%202006-2010_An%20Evaluation_Skelton%20and%20Neil%202009.pdf" TargetMode="External"/><Relationship Id="rId4" Type="http://schemas.openxmlformats.org/officeDocument/2006/relationships/hyperlink" Target="http://publications.nice.org.uk/falls-assessment-and-prevention-of-falls-in-older-people-cg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CD9FB-DDCC-4EC6-91C3-125E1986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AHP National Delivery Plan Consultation Document</vt:lpstr>
    </vt:vector>
  </TitlesOfParts>
  <Company>Hewlett-Packard</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AHP National Delivery Plan Consultation Document</dc:title>
  <dc:creator>ritchiecl</dc:creator>
  <cp:lastModifiedBy>Kenryck Lloyd-Jones</cp:lastModifiedBy>
  <cp:revision>3</cp:revision>
  <cp:lastPrinted>2014-06-12T13:21:00Z</cp:lastPrinted>
  <dcterms:created xsi:type="dcterms:W3CDTF">2014-06-11T14:48:00Z</dcterms:created>
  <dcterms:modified xsi:type="dcterms:W3CDTF">2014-06-12T13:34:00Z</dcterms:modified>
</cp:coreProperties>
</file>